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8C_406/2007 vom 5. Mai 2008</w:t>
      </w:r>
    </w:p>
    <w:p>
      <w:r>
        <w:t>Bundesgericht, 2008-05-05, FR</w:t>
      </w:r>
    </w:p>
    <w:p>
      <w:r>
        <w:rPr>
          <w:b/>
        </w:rPr>
        <w:t xml:space="preserve">Quelle: </w:t>
      </w:r>
      <w:r>
        <w:t>https://mcp.opencaselaw.ch/entscheid/bger_8C_406_2007</w:t>
      </w:r>
    </w:p>
    <w:p>
      <w:r>
        <w:t>FR: TF 8C_406/2007 du 5 mai 2008</w:t>
      </w:r>
    </w:p>
    <w:p>
      <w:r>
        <w:t>IT: TF 8C_406/2007 del 5 maggio 2008</w:t>
      </w:r>
    </w:p>
    <w:p>
      <w:pPr>
        <w:pStyle w:val="Heading2"/>
      </w:pPr>
      <w:r>
        <w:t>Erwägungen</w:t>
      </w:r>
    </w:p>
    <w:p>
      <w:r>
        <w:rPr>
          <w:b/>
        </w:rPr>
        <w:t>E. 1</w:t>
      </w:r>
    </w:p>
    <w:p>
      <w:r>
        <w:t>Le jugement attaqué est 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(Uhlmann, in: Niggli/Uebersax/Wiprächtiger (éd.), Kommentar zum Bundesgerichtsgesetz, n. 9 ad art. 90: consid. 1.1 de l'arrêt 9C_684/2007 du 27 décembre 2007). C'est le cas en l'espèce.</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litige porte sur le point de savoir si l'intimée a droit à la prise en charge par l'assurance-chômage des frais de la « formation continue en gestion culturelle » dispensée par les Universités de X.________ et Y.________ du 1er septembre 2006 au 30 avril 2008.</w:t>
      </w:r>
    </w:p>
    <w:p>
      <w:r>
        <w:rPr>
          <w:b/>
        </w:rPr>
        <w:t>E. 4.1</w:t>
      </w:r>
    </w:p>
    <w:p>
      <w:r>
        <w:t>La juridiction cantonale constate que l'assurée a été régulièrement engagée comme administratrice de spectacles par la compagnie W.________ et qu'elle a également occupé cette fonction à plusieurs reprises en 2006 pour d'autres compagnies. Elle en déduit que l'assurée bénéficie d'une expérience en matière de gestion culturelle. Par ailleurs, elle estime que depuis 2005, l'intimée a eu davantage d'opportunités de travailler comme administratrice que comme enseignante. Elle expose à cet égard que le titre universitaire n'est a priori pas suffisant pour enseigner dans les écoles publiques où un complément de formation au niveau HEP s'avère nécessaire. Elle considère que la formation en gestion culturelle correspond à une reconversion professionnelle dictée par les conditions du marché du travail. Elle est d'avis que l'obtention d'un diplôme en gestion culturelle est susceptible d'améliorer durablement l'aptitude au placement de l'assurée en lui offrant de nouveaux débouchés professionnels non seulement auprès des compagnies de théâtre mais aussi des milieux de la culture en général. Elle retient également que la durée de la formation ne constitue pas à elle seule un critère suffisant pour refuser la prise en charge du cours par l'assurance-chômage.</w:t>
      </w:r>
    </w:p>
    <w:p>
      <w:r>
        <w:rPr>
          <w:b/>
        </w:rPr>
        <w:t>E. 4.2</w:t>
      </w:r>
    </w:p>
    <w:p>
      <w:r>
        <w:t>L'office recourant conteste ce point de vue. Il soutient que la demande de cours déposée le 8 avril 2006 par l'assurée ne remplit pas les conditions et les buts fixés par l' art. 59 LACI et fait grief aux premiers juges d'avoir violé cette disposition légale.</w:t>
      </w:r>
    </w:p>
    <w:p>
      <w:r>
        <w:rPr>
          <w:b/>
        </w:rPr>
        <w:t>E. 5.1</w:t>
      </w:r>
    </w:p>
    <w:p>
      <w:r>
        <w:t>Parmi les mesures relatives au marché du travail ([MMT], Chapitre 6 de la LACI, dans sa version en vigueur depuis le 1er juillet 2003 [RO 2003 1728 1755]), figurent les mesures de formation, notamment les cours individuels ou collectifs de reconversion, de perfectionnement ou d'intégration, la participation à des entreprises d'entraînement et les stages de formation ( art. 60 al. 1 LACI ). L' 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w:t>
      </w:r>
    </w:p>
    <w:p>
      <w:r>
        <w:t>En dépit de la nouvelle formulation de l' art. 59 al. 2 LACI , les conditions générales du droit aux mesures relatives au marché du travail sont restées inchangées (DTA 2005 n° 26 p. 282 consid. 1.1 [arrêt du 4 mai 2005, C 48/05]). Les principes jurisprudentiels développés à propos de l'ancien droit restent donc applicables (ibidem).</w:t>
      </w:r>
    </w:p>
    <w:p>
      <w:r>
        <w:rPr>
          <w:b/>
        </w:rPr>
        <w:t>E. 5.2</w:t>
      </w:r>
    </w:p>
    <w:p>
      <w:r>
        <w:t>Le droit aux prestations d'assurance pour la reconversion, le perfectionnement ou l'intégration professionnels est lié à la situation du marché du travail: des mesures relatives au marché du travail ne doivent être mises en oeuvre que si elles sont directement commandées par l'état de ce marché. Cette condition permet d'éviter l'allocation de prestations qui n'ont aucun rapport avec l'assurance-chômage ( ATF 112 V 397 consid. 1a p. 398, 111 V 271 ss et 398 consid. 2b p. 400; DTA 2005 précité n° 26 p. 282 consid. 1.2 et les arrêts cités). La loi, qui consacrait ce principe à l'art. 59 al. 1 et 3 aLACI, l'exprime désormais à l' art. 59 al. 2 LACI</w:t>
      </w:r>
    </w:p>
    <w:p>
      <w:r>
        <w:t>En revanche,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actuellement à l'art. 59 al. 2 let. a à d LACI ( ATF 111 V 271 consid. 2b p. 274 et 400 s. et les références; DTA 2005 précité n° 26 p. 282 consid. 1.2).</w:t>
      </w:r>
    </w:p>
    <w:p>
      <w:r>
        <w:rPr>
          <w:b/>
        </w:rPr>
        <w:t>E. 6.1</w:t>
      </w:r>
    </w:p>
    <w:p>
      <w:r>
        <w:t>Le cours dont l'intimée requiert la prise en charge consiste en 50 jours de formation répartis sur 18 mois. Il s'adresse à des professionnels de la gestion culturelle et est conçu dans une perspective interdisciplinaire. Il se présente sous la forme de neuf modules, à savoir droit et culture, conduite d'équipe/relations partenaires, comptabilité/contrôle de gestion, gestion de projet culturel, vision d'entreprise et stratégie de développement, politiques et pratiques culturelles, promotion/communication/financements privés d'un projet culturel, politiques et pratiques culturelles II, culture générale technique et artistique. Les candidats ayant suivi avec succès cette formation se voient décerner un diplôme de formation continue en gestion culturelle.</w:t>
      </w:r>
    </w:p>
    <w:p>
      <w:r>
        <w:rPr>
          <w:b/>
        </w:rPr>
        <w:t>E. 6.2</w:t>
      </w:r>
    </w:p>
    <w:p>
      <w:r>
        <w:t>Il ressort des pièces, notamment du curriculum vitae de l'intimée, que celle-ci est au bénéfice d'une licence universitaire ès lettres en italien, histoire de l'art et journalisme. De langue maternelle italienne, l'assurée a une très bonne maîtrise de français, de bonnes connaissances d'anglais et d'allemand (parlé) ainsi que des connaissances de base en espagnol. Sous l'angle professionnel, elle a été remplaçante dans des écoles secondaires et supérieures tessinoises et vaudoises ainsi que professeur privé pour la formation d'adultes de 1996 à 2000 et 2003 à 2004. Elle a enseigné le français à l'école de V.________ de février à juin 2001 avant d'être engagée comme chargée de cours pour l'enseignement de la langue italienne à l'école secondaire de T.________ de décembre 2001 à juin 2002. Par la suite, et jusqu'en mai 2006, elle a également travaillé comme enseignante et éducatrice remplaçante, notamment, à l'école de U.________. En parallèle, l'intimée a collaboré ponctuellement à la création de spectacles montés par la troupe « S.________ » (de 1994 à 1998), puis en qualité d'assistante à la mise en place de spectacles pour la compagnie W.________ jusqu'en 2006. En parallèle également, durant le semestre d'hiver 1998-1999, elle a été assistante à l'Institut d'architecture de l'Université de Y.________. En parallèle encore, d'août 2002 à mai 2003, elle a oeuvré comme responsable des relations publiques pour une maison de prêt-à-porter.</w:t>
      </w:r>
    </w:p>
    <w:p>
      <w:r>
        <w:rPr>
          <w:b/>
        </w:rPr>
        <w:t>E. 6.3</w:t>
      </w:r>
    </w:p>
    <w:p>
      <w:r>
        <w:t>Compte tenu de ce parcours professionnel, la formation continue suivie aux Universités de X.________/Y.________, paraît certes un complément utile et de nature à améliorer l'aptitude au placement de l'assurée. Elle ne constitue toutefois pas une mesure nécessaire à la réinsertion de l'assurée dans le marché du travail. L'intimée dispose d'une formation et d'une expérience professionnelle suffisantes dans le domaine de l'enseignement pour retrouver un emploi indépendamment de la formation dont elle demande la prise en charge. En outre, on doit convenir que l'intimée n'a pas fait état d'une perspective concrète de travail dans l'hypothèse où elle obtiendrait le diplôme en gestion culturelle et n'indique pas quel emploi elle occuperait au moyen de ce diplôme. En particulier, la compagnie W.________ - qui aurait demandé à l'intimée de suivre cette formation (cf. lettre du 20 juin 2006) - n'a proposé à celle-ci de l'engager que pour de courtes périodes en fonction des subventions étatiques (cf. preuves de recherches personnelles, notamment janvier et avril 2006).</w:t>
      </w:r>
    </w:p>
    <w:p>
      <w:r>
        <w:t>Par ailleurs, on doit convenir, avec l'office recourant, que l'assurée n'est pas difficile à placer pour des raisons inhérentes au marché de l'emploi, mais bien parce qu'elle effectue des recherches dans un secteur précis. Alors qu'elle dispose d'une formation lui permettant d'enseigner dans les écoles publiques ou privées - comme l'indique son parcours professionnel -, l'intimée a limité ses recherches pour la période de février à mai 2006 à des emplois d'administratrice (sociétés et surtout théâtres). Seule une recherche par mois concernait un poste de professeur remplaçante, enseignante ou éducatrice. Or, dans la majorité des cas, de telles recherches avaient abouti dans le passé à un engagement de durée déterminée.</w:t>
      </w:r>
    </w:p>
    <w:p>
      <w:r>
        <w:rPr>
          <w:b/>
        </w:rPr>
        <w:t>E. 6.4</w:t>
      </w:r>
    </w:p>
    <w:p>
      <w:r>
        <w:t>Cela étant, les conditions du droit aux prestations ne sont pas réalisées. Le recours est bien fondé.</w:t>
      </w:r>
    </w:p>
    <w:p>
      <w:r>
        <w:rPr>
          <w:b/>
        </w:rPr>
        <w:t>E. 7</w:t>
      </w:r>
    </w:p>
    <w:p>
      <w:r>
        <w:t>Vu l'issue du litige, les frais judiciaires doivent être supportés par l'intimée qui succombe (art. 66 al. 1, 1ère phrase, LTF en relation avec l' art. 65 al. 4 let. a LTF ). Bien qu'il obtienne gain de cause, l'office recourant n'a pas droit à des dépens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