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8C_403/2012 vom 19. Juni 2012</w:t>
      </w:r>
    </w:p>
    <w:p>
      <w:r>
        <w:t>Bundesgericht, 2012-06-19, DE</w:t>
      </w:r>
    </w:p>
    <w:p>
      <w:r>
        <w:rPr>
          <w:b/>
        </w:rPr>
        <w:t xml:space="preserve">Quelle: </w:t>
      </w:r>
      <w:r>
        <w:t>https://mcp.opencaselaw.ch/entscheid/bger_8C_403_2012</w:t>
      </w:r>
    </w:p>
    <w:p>
      <w:r>
        <w:t>FR: TF 8C_403/2012 du 19 juin 2012</w:t>
      </w:r>
    </w:p>
    <w:p>
      <w:r>
        <w:t>IT: TF 8C_403/2012 del 19 giugno 2012</w:t>
      </w:r>
    </w:p>
    <w:p>
      <w:pPr>
        <w:pStyle w:val="Heading2"/>
      </w:pPr>
      <w:r>
        <w:t>Erwägungen</w:t>
      </w:r>
    </w:p>
    <w:p>
      <w:r>
        <w:rPr>
          <w:b/>
        </w:rPr>
        <w:t>E. 1</w:t>
      </w:r>
    </w:p>
    <w:p>
      <w:r>
        <w:t>Die Beschwerde in öffentlich-rechtlichen Angelegenheiten kann wegen Rechtsverletzungen gemäss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Es wendet das Recht von Amtes wegen an ( Art. 106 Abs. 1 BGG ) und ist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134 V 250 E. 1.2 S. 252 mit Hinweisen).</w:t>
      </w:r>
    </w:p>
    <w:p>
      <w:r>
        <w:rPr>
          <w:b/>
        </w:rPr>
        <w:t>E. 2</w:t>
      </w:r>
    </w:p>
    <w:p>
      <w:r>
        <w:t>Streitig ist, ob die Allianz hinsichtlich der am 24. Februar 2010 angemeldeten Beschwerden nach UVG leistungspflichtig ist. Das kantonale Gericht hat die dafür massgebenden Rechtsgrundlagen zutreffend dargelegt. Darauf wird verwiesen.</w:t>
      </w:r>
    </w:p>
    <w:p>
      <w:r>
        <w:rPr>
          <w:b/>
        </w:rPr>
        <w:t>E. 3.1</w:t>
      </w:r>
    </w:p>
    <w:p>
      <w:r>
        <w:t>Die Vorinstanz hat nach eingehender Würdigung der medizinischen Akten mit überzeugender Begründung - worauf verwiesen wird ( Art. 109 Abs. 3 BGG ) - ausführlich dargelegt, weshalb auf das fachärztliche Gutachten des orthopädischen Chirurgen Dr. med. S.________ vom 23. Dezember 2010 abzustellen und demnach von einem Status nach mehreren pathologischen Frakturen im Bereich der Lendenwirbelkörper (LWK) 1 bis 3 bei schwerer Osteoporose auszugehen ist. Handelt es sich mit dem Beweisgrad der überwiegenden Wahrscheinlichkeit um pathologische Wirbelkörperbrüche, hat das kantonale Gericht in Bestätigung des Einspracheentscheides vom 1. April 2011 zu Recht hinsichtlich der mit Unfallmeldung UVG vom 24. Februar 2010 angemeldeten Beschwerden einen Anspruch auf Leistungen nach UVG verneint.</w:t>
      </w:r>
    </w:p>
    <w:p>
      <w:r>
        <w:rPr>
          <w:b/>
        </w:rPr>
        <w:t>E. 3.2</w:t>
      </w:r>
    </w:p>
    <w:p>
      <w:r>
        <w:t>Soweit die Versicherte mit ihrem Rechtsbegehren Ziffer 1 beantragt, die Allianz habe ihr hinsichtlich der geklagten Beeinträchtigungen "Leistungen der obligatorischen Krankenversicherung" im Sinne des KVG zu erbringen, ist auf die Beschwerde nicht einzutreten, da in diesem Verfahren einzig die Frage einer allfälligen Leistungspflicht der Allianz als Unfallversicherer nach UVG Streitgegenstand bildet.</w:t>
      </w:r>
    </w:p>
    <w:p>
      <w:r>
        <w:rPr>
          <w:b/>
        </w:rPr>
        <w:t>E. 3.3</w:t>
      </w:r>
    </w:p>
    <w:p>
      <w:r>
        <w:t>Was die Beschwerdeführerin im Übrigen gegen den angefochtenen Entscheid vorbringt, ist unbegründet. Die von der Versicherten seit Einspracheerhebung beharrlich vertretene Auffassung, nicht an unfallfremder Osteoporose zu leiden, widerspricht der klaren medizinischen Aktenlage. Bereits die Knochendichtemessung im Bereich der LWK 1 bis 3 vom 4. Februar 2010 zeigte T-Werte von -2,6 bis -3,4, welche für eine behandlungsbedürftige schwere Osteoporose sprechen. Die Radiologin L.________ diagnostizierte am 24. August 2010 osteoporotische Wirbelkörperfrakturen mit dem Diagnose-Code M80 nach ICD-10 (d.h., Osteoporose mit pathologischer Fraktur). Bei den medizinischen Unterlagen finden sich die ersten bildgebenden Hinweise auf in der Vergangenheit durchgemachte osteoporotische Wirbelkörperfrakturen erst in den röntgenologischen Untersuchungsergebnissen vom 5. Februar 2010. Erst im Anschluss an diese Abklärung setzte die Beschwerdeführerin die nachträglich erkannten Frakturen in einen angeblich ursächlichen Zusammenhang mit drei konkret umschriebenen Verhebetraumen, welche sich nach Angaben der Versicherten während Arbeitseinsätzen zwischen dem 3. und 29. Januar 2009, dem 30. Juli und 20. August 2009 sowie dem 7. und 8. Januar 2010 ereignet hatten. Die Beweisregel "post hoc ergo propter hoc" (vgl. BGE 119 V 335 E. 2b/bb S. 341 f.) im Sinne der natürlichen Vermutung, Beschwerden müssten unfallbedingt sein, wenn eine vorbestehende Erkrankung der Wirbelsäule bis zum Unfall schmerzfrei war, ist jedoch unfallmedizinisch nicht haltbar und beweisrechtlich nicht zulässig, sofern - wie hier - keine unfallbedingten Wirbelkörperfrakturen vorliegen (vgl. SVR 2008 UV Nr. 11 S. 34, U 290/06 E. 4.2; Urteil 8C_396/2011 vom 21. September 2011 E. 5.2 i.f. mit weiteren Hinweisen). Denn auch Dr. med. S.________ gelangte nach eingehender Untersuchung der Beschwerdeführerin in Übereinstimmung mit den übrigen ärztlichen Beurteilungen zur Diagnose eines Status nach pathologischen Frakturen der LWK 1 bis 3 bei schwerer Osteoporose, in Fehlstellung konsolidiert. Angesichts des nach medizinischer Aktenlage ausgewiesenen erheblichen krankhaften Vorzustandes an der Wirbelsäule hat der Gutachter überzeugend dargelegt, weshalb es sich hier um pathologische LWK-Frakturen handelt. Die Versicherte macht nicht geltend und es finden sich keine Anhaltspunkte dafür, dass sich der gegenteilige Standpunkt auf medizinisch nachvollziehbar begründete Beurteilungen abstützen liesse.</w:t>
      </w:r>
    </w:p>
    <w:p>
      <w:r>
        <w:rPr>
          <w:b/>
        </w:rPr>
        <w:t>E. 4.1</w:t>
      </w:r>
    </w:p>
    <w:p>
      <w:r>
        <w:t>Die offensichtlich unbegründete Beschwerde wird im vereinfachten Verfahren nach Art. 109 Abs. 2 lit. a BGG - ohne Durchführung eines Schriftenwechsels, mit summarischer Begründung, und unter Verweis auf den kantonalen Entscheid ( Art. 102 Abs. 1 und Art. 109 Abs. 3 BGG ) - erledigt.</w:t>
      </w:r>
    </w:p>
    <w:p>
      <w:r>
        <w:rPr>
          <w:b/>
        </w:rPr>
        <w:t>E. 4.2</w:t>
      </w:r>
    </w:p>
    <w:p>
      <w:r>
        <w:t>Dem Prozessausgang entsprechend sind die Gerichtskosten der Beschwerdeführerin aufzuerlegen ( Art. 65 Abs. 4 lit. a und Art. 66 Abs. 1 BGG ). Deren Gesuch um unentgeltliche Rechtspflege (im Sinne der unentgeltlichen Prozessführung und Verbeiständung) kann mangels der gemäss Art. 64 Abs. 1 BGG hierfür notwendigen Voraussetzung der Nichtaussichtslosigkeit der Rechtsvorkehr nicht stattgegeben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