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8C_403/2011 vom 11. Oktober 2011</w:t>
      </w:r>
    </w:p>
    <w:p>
      <w:r>
        <w:t>Bundesgericht, 2011-10-11, DE</w:t>
      </w:r>
    </w:p>
    <w:p>
      <w:r>
        <w:rPr>
          <w:b/>
        </w:rPr>
        <w:t xml:space="preserve">Quelle: </w:t>
      </w:r>
      <w:r>
        <w:t>https://mcp.opencaselaw.ch/entscheid/bger_8C_403_2011</w:t>
      </w:r>
    </w:p>
    <w:p>
      <w:r>
        <w:t>FR: TF 8C_403/2011 du 11 octobre 2011</w:t>
      </w:r>
    </w:p>
    <w:p>
      <w:r>
        <w:t>IT: TF 8C_403/2011 del 11 ottobre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Der Beschwerdeführer ist unbestrittenermassen wieder voll arbeitsfähig; streitig ist einzig, ob die Helsana weiterhin Heilbehandlungsleistungen zu erbringen hat. Da es sich bei den streitigen Leistungen um eine Sach- und nicht um eine Geldleistung handelt (vgl. Rudolf Ursprung/Petra Fleischanderl, Die Kognition des Eidgenössischen Versicherungsgerichts nach dem Bundesgesetz über das Bundesgericht [BGG], in: Festschrift 100 Jahre Aargauischer Anwaltsverband, Zürich 2005, S. 415 ff., S. 427), ist das Bundesgericht an die vorinstanzliche Feststellung des rechtserheblichen Sachverhaltes gebunden ( Art. 97 Abs. 2 und Art. 105 Abs. 3 BGG e contrario).</w:t>
      </w:r>
    </w:p>
    <w:p>
      <w:r>
        <w:rPr>
          <w:b/>
        </w:rPr>
        <w:t>E. 2</w:t>
      </w:r>
    </w:p>
    <w:p>
      <w:r>
        <w:t>Das kantonale Gericht hat in Würdigung der medizinischen Akten für das Bundesgericht grundsätzlich verbindlich festgestellt, dass von einer Fortsetzung der ärztlichen Behandlung über den 14. April 2009 hinaus keine namhafte Besserung des Gesundheitszustandes mehr zu erwarten war und dass der Beschwerdeführer nicht in seiner Arbeitsfähigkeit eingeschränkt ist. Der Versicherte bestreitet diese Feststellungen nicht, macht jedoch geltend, zur Vermeidung einer wesentlichen Verschlechterung und damit zum Erhalt seiner Arbeitsfähigkeit weiterhin auf Heilbehandlungsleistungen angewiesen zu sein.</w:t>
      </w:r>
    </w:p>
    <w:p>
      <w:r>
        <w:rPr>
          <w:b/>
        </w:rPr>
        <w:t>E. 3.1.1</w:t>
      </w:r>
    </w:p>
    <w:p>
      <w:r>
        <w:t>Gemäss Art. 10 UVG hat der Versicherte Anspruch auf die zweckmässige Behandlung seiner Unfallfolgen. Bis zu welchem Zeitpunkt Heilbehandlung durch den Unfallversicherer zu gewähren ist, kann Art. 10 UVG nicht entnommen werden. Dieser Zeitpunkt ergibt sich indessen aus Art. 19 UVG des zweiten Kapitels über Beginn und Ende der Invalidenrente, die, sofern die Voraussetzungen für deren Ausrichtung erfüllt sind, den vorübergehenden Leistungen folgt. Danach entsteht der Rentenanspruch, wenn von der Fortsetzung der ärztlichen Behandlung keine namhafte Besserung des Gesundheitszustandes des Versicherten mehr erwartet werden kann und allfällige Eingliederungsmassnahmen der Invalidenversicherung abgeschlossen sind (Abs. 1 erster Satz). Mit dem Rentenbeginn fallen die Heilbehandlung und die Taggeldleistungen dahin (Abs. 1 zweiter Satz). Nach konstanter Rechtsprechung heisst dies, der Versicherer hat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 BGE 134 V 109 E. 4.1 S. 114 mit zahlreichen Hinweisen).</w:t>
      </w:r>
    </w:p>
    <w:p>
      <w:r>
        <w:rPr>
          <w:b/>
        </w:rPr>
        <w:t>E. 3.1.2</w:t>
      </w:r>
    </w:p>
    <w:p>
      <w:r>
        <w:t>Da nach der unbestrittenen Feststellung der Vorinstanz nach dem 14. April 2009 von einer Fortsetzung der ärztlichen Behandlung keine namhafte Besserung des Gesundheitszustandes mehr zu erwarten war, ist der Anspruch auf Übernahme der Heilbehandlung nach Art. 10 UVG dahingefallen.</w:t>
      </w:r>
    </w:p>
    <w:p>
      <w:r>
        <w:rPr>
          <w:b/>
        </w:rPr>
        <w:t>E. 3.2</w:t>
      </w:r>
    </w:p>
    <w:p>
      <w:r>
        <w:t>In Anwendung von Art. 21 Abs. 1 lit. c UVG werden nach der Festsetzung der Rente dem Bezüger die Pflegeleistungen und Kostenvergütungen gewährt, wenn er zur Erhaltung seiner verbleibenden Erwerbsfähigkeit dauernd der Behandlung und Pflege bedarf. Wie die Vorinstanz zutreffend - so nunmehr auch Urteil 8C_191/2011 vom 16. September 2011 E. 5.2 f. - erwogen hat und vom Beschwerdeführer letztinstanzlich auch nicht mehr bestritten wird, besteht - da der Versicherte keine Rente der Unfallversicherung bezieht - auch kein Anspruch auf Übernahme der Heilbehandlungskosten nach dieser Norm.</w:t>
      </w:r>
    </w:p>
    <w:p>
      <w:r>
        <w:rPr>
          <w:b/>
        </w:rPr>
        <w:t>E. 3.3</w:t>
      </w:r>
    </w:p>
    <w:p>
      <w:r>
        <w:t>Besteht somit weder nach Art. 10 noch nach Art. 21 Abs. 1 UVG ein Anspruch auf Heilbehandlungsleistungen, so haben Vorinstanz und Verwaltung das entsprechende Begehren zu Recht abgewiesen. Daran vermag auch der Umstand nichts zu ändern, dass die Helsana in ihrem Einspracheentscheid vom 3. März 2008 die am 4. Oktober 2006 aufgetretene Thrombose als Rückfall anerkannt und dem Versicherten ausdrücklich Heilbehandlungsleistungen zugesprochen hat. Eine solche Zusprache von Heilbehandlungsleistungen entfaltet nur so lange Rechtskraftwirkung, wie von der Fortsetzung der Behandlung noch eine namhafte Verbesserung des Gesundheitszustandes erwartet werden kann (vgl. auch SVR 2011 UV Nr. 6 S. 21, 8C_22/2010 E. 4.1). Die Beschwerde des Versicherten ist dementsprechend abzuweisen.</w:t>
      </w:r>
    </w:p>
    <w:p>
      <w:r>
        <w:rPr>
          <w:b/>
        </w:rPr>
        <w:t>E. 4</w:t>
      </w:r>
    </w:p>
    <w:p>
      <w:r>
        <w:t>Dem Ausgang des Verfahrens entsprechend sind die Gerichtskosten dem Beschwerdeführer aufzuerlegen ( Art. 66 Abs. 1 BGG ). Bei diesem Verfahrensausgang erübrigt sich das Einholen einer Honorarnote bei seinem Rechtsvertreter.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