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8C_39/2020 vom 19. Juni 2020</w:t>
      </w:r>
    </w:p>
    <w:p>
      <w:r>
        <w:t>Bundesgericht, 2020-06-19, FR</w:t>
      </w:r>
    </w:p>
    <w:p>
      <w:r>
        <w:rPr>
          <w:b/>
        </w:rPr>
        <w:t xml:space="preserve">Quelle: </w:t>
      </w:r>
      <w:r>
        <w:t>https://mcp.opencaselaw.ch/entscheid/bger_8C_39_2020</w:t>
      </w:r>
    </w:p>
    <w:p>
      <w:r>
        <w:t>FR: TF 8C_39/2020 du 19 juin 2020</w:t>
      </w:r>
    </w:p>
    <w:p>
      <w:r>
        <w:t>IT: TF 8C_39/2020 del 19 giugno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condamnant la recourante à verser à l'intimée des indemnités journalières pour la période du 1</w:t>
      </w:r>
    </w:p>
    <w:p>
      <w:r>
        <w:t>er juillet 2018 au 30 septembre 2018.</w:t>
      </w:r>
    </w:p>
    <w:p>
      <w:r>
        <w:t>S'agissant d'une procédure concernant l'octroi de prestations en espèces de l'assurance-accidents, le Tribunal fédéral n'est pas lié par les faits établis par la juridiction précédente ( art. 105 al. 3 LTF ).</w:t>
      </w:r>
    </w:p>
    <w:p>
      <w:r>
        <w:rPr>
          <w:b/>
        </w:rPr>
        <w:t>E. 3.1</w:t>
      </w:r>
    </w:p>
    <w:p>
      <w:r>
        <w:t>L'assuré totalement ou partiellement incapable de travailler à la suite d'un accident a droit à une indemnité journalière ( art. 16 al. 1 LAA ). Le droit à l'indemnité journalière naît le troisième jour qui suit celui de l'accident ( art. 16 al. 2, 1</w:t>
      </w:r>
    </w:p>
    <w:p>
      <w:r>
        <w:t>re phrase, LAA). Il s'éteint dès que l'assuré a recouvré sa pleine capacité de travail, dès qu'une rente est versée ou dès que l'assuré décède (art. 16 al. 2, 2</w:t>
      </w:r>
    </w:p>
    <w:p>
      <w:r>
        <w:t>e phrase, LAA). La notion d'incapacité de travail, à laquelle renvoie l' art. 16 al. 1 LAA comme condition du droit à l'indemnité journalière, est définie à l' art. 6 LPGA (RS 830.1).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art. 6, 1</w:t>
      </w:r>
    </w:p>
    <w:p>
      <w:r>
        <w:t>re phrase, LPGA). En cas d'incapacité de travail durable dans l'ancienne profession, l'assuré est en revanche tenu, en vertu de son devoir de diminuer le dommage, d'utiliser dans un autre secteur sa capacité fonctionnelle résiduelle (art. 6, 2</w:t>
      </w:r>
    </w:p>
    <w:p>
      <w:r>
        <w:t>e phrase, LPGA; JEAN-MAURICE FRÉSARD/MARGIT MOSER-SZELESS, L'assurance-accidents obligatoire, in Schweizerisches Bundesverwaltungsrecht [SBVR], Soziale Sicherheit, 3</w:t>
      </w:r>
    </w:p>
    <w:p>
      <w:r>
        <w:t>e éd., Bâle 2016, n. 213 p. 973). A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 ATF 129 V 460 consid. 5.2 p. 464; 114 V 281 consid. 5b</w:t>
      </w:r>
    </w:p>
    <w:p>
      <w:r>
        <w:t>in fine p. 290). A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 ATF 114 V 281 consid. 3c</w:t>
      </w:r>
    </w:p>
    <w:p>
      <w:r>
        <w:t>in fine p. 286; arrêt 8C_310/2019 du 14 avril 2020 consid. 6.1.2 et la référence citée).</w:t>
      </w:r>
    </w:p>
    <w:p>
      <w:r>
        <w:rPr>
          <w:b/>
        </w:rPr>
        <w:t>E. 3.2</w:t>
      </w:r>
    </w:p>
    <w:p>
      <w:r>
        <w:t>Si l'assuré est invalide ( art. 8 LPGA ) à 10 % au moins par suite de l'accident, il a droit à une rente d'invalidité, pour autant que l'accident soit survenu avant l'âge ordinaire de la retraite ( art. 18 al. 1 LAA ). En vertu de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(1</w:t>
      </w:r>
    </w:p>
    <w:p>
      <w:r>
        <w:t>re phrase); le droit au traitement médical et aux indemnités journalières cesse dès la naissance du droit à la rente (2</w:t>
      </w:r>
    </w:p>
    <w:p>
      <w:r>
        <w:t>e phrase). La "naissance du droit à la rente" correspond au moment à partir duquel l'assuré peut potentiellement prétendre à un droit à la rente, indépendamment de l'octroi effectif d'une telle rente (THOMAS FLÜCKIGER, in Basler Kommentar, Unfallversicherungsgesetz, 2019, n° 7</w:t>
      </w:r>
    </w:p>
    <w:p>
      <w:r>
        <w:t>ad</w:t>
      </w:r>
    </w:p>
    <w:p>
      <w:r>
        <w:t>art. 19 LAA , avec référence à l' ATF 143 V 148 consid. 5.3.1 p. 156). Il résulte ainsi de l' art. 19 al. 1 LAA que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IPAI ( ATF 134 V 109 consid. 4.1 p. 114 et les références citées; arrêt 8C_443/2016 du 11 août 2016 consid. 2.2).</w:t>
      </w:r>
    </w:p>
    <w:p>
      <w:r>
        <w:rPr>
          <w:b/>
        </w:rPr>
        <w:t>E. 4.1</w:t>
      </w:r>
    </w:p>
    <w:p>
      <w:r>
        <w:t>Les juges cantonaux ont retenu que l'état de santé de l'intimée était stabilisé au 13 juin 2018. Considérant que l'activité habituelle de cette dernière n'était plus exigible et qu'un changement de profession s'imposait, ils ont toutefois jugé que la recourante aurait dû impartir à l'intimée un délai convenable pour lui permettre de chercher un nouvel emploi. Estimant qu'un délai de trois mois était raisonnable, ils ont fixé la date de la fin du versement des indemnités journalières au 30 septembre 2018 (et non au 30 juin 2018 comme la recourante), le droit à la rente prenant naissance le 1</w:t>
      </w:r>
    </w:p>
    <w:p>
      <w:r>
        <w:t>er octobre 2018 (non au 1</w:t>
      </w:r>
    </w:p>
    <w:p>
      <w:r>
        <w:t>er juillet 2018).</w:t>
      </w:r>
    </w:p>
    <w:p>
      <w:r>
        <w:rPr>
          <w:b/>
        </w:rPr>
        <w:t>E. 4.2</w:t>
      </w:r>
    </w:p>
    <w:p>
      <w:r>
        <w:t>La recourante soutient qu'elle n'avait pas à accorder à l'intimée, à compter de la date de stabilisation médicale, un délai convenable pour chercher un emploi adapté pendant lequel l'indemnité journalière aurait dû continuer à lui être allouée avant le passage à une éventuelle rente. Cette pratique ne vaudrait que lorsque les indemnités journalières sont supprimées sur la base de l'art. 6, 2</w:t>
      </w:r>
    </w:p>
    <w:p>
      <w:r>
        <w:t>e phrase, LPGA, mais pas lorsqu'elles prennent fin en application de l' art. 19 al. 1 LAA , comme en l'espèce. Le raisonnement de la cour cantonale consacrerait ainsi une violation de l' art. 19 LAA .</w:t>
      </w:r>
    </w:p>
    <w:p>
      <w:r>
        <w:rPr>
          <w:b/>
        </w:rPr>
        <w:t>E. 4.3</w:t>
      </w:r>
    </w:p>
    <w:p>
      <w:r>
        <w:t>Cette critique est justifiée. La jurisprudence développée en relation avec l'obligation de diminuer le dommage en cas d'atteinte à la santé (exprimé à l'art. 6, 2</w:t>
      </w:r>
    </w:p>
    <w:p>
      <w:r>
        <w:t>e phrase, LPGA par l'exigibilité d'une activité de substitution en cas d'incapacité de travail durable; cf. consid. 3.1</w:t>
      </w:r>
    </w:p>
    <w:p>
      <w:r>
        <w:t>supra ) ne concerne en effet que l'indemnité journalière et n'est pas transposable au domaine des rentes, pour lesquelles le droit prend naissance selon d'autres conditions prévues par les lois spéciales, soit dans l'assurance-accidents l' art. 19 LAA (arrêts 8C_310/2019 précité consid. 6.1.2; 8C_443/2016 précité consid. 2.3; 8C_687/2014 du 9 septembre 2015 consid. 5.1, publié in SVR 2016 UV n° 17 p. 19; MARGIT MOSER-SZELESS, in Commentaire romand, Loi sur la partie générale des assurances sociales [Dupont/Moser-Szeless éd.], 2018, n. 38</w:t>
      </w:r>
    </w:p>
    <w:p>
      <w:r>
        <w:t>ad</w:t>
      </w:r>
    </w:p>
    <w:p>
      <w:r>
        <w:t>art. 6 LPGA ). Autrement dit, dès lors que l'état de santé de l'assuré est stabilisé - au sens de l' art. 19 al. 1, 1</w:t>
      </w:r>
    </w:p>
    <w:p>
      <w:r>
        <w:t>re phrase, LAA - et qu'il y a en conséquence lieu d'examiner s'il peut prétendre à une rente, l'assureur-accidents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en vertu de l' art. 18 al. 1 LAA - intervient au moment où prend fin le droit à l'indemnité journalière.</w:t>
      </w:r>
    </w:p>
    <w:p>
      <w:r>
        <w:rPr>
          <w:b/>
        </w:rPr>
        <w:t>E. 4.4</w:t>
      </w:r>
    </w:p>
    <w:p>
      <w:r>
        <w:t>Sur la base de l'examen final du 13 juin 2018, la recourante a estimé que l'état de santé de l'intimée était stabilisé. Cette dernière ne conteste pas cette appréciation. La recourante était donc fondée à mettre un terme au versement des indemnités journalières au 30 juin 2018 et à examiner si les conditions d'octroi d'une rente d'invalidité dès le 1</w:t>
      </w:r>
    </w:p>
    <w:p>
      <w:r>
        <w:t>er juillet 2018 étaient réunies. C'est ainsi à tort que la juridiction cantonale l'a condamnée à verser des indemnités journalières à l'intimée du 1</w:t>
      </w:r>
    </w:p>
    <w:p>
      <w:r>
        <w:t>er juillet 2018 au 30 septembre 2018. Le recours doit par conséquent être admis.</w:t>
      </w:r>
    </w:p>
    <w:p>
      <w:r>
        <w:rPr>
          <w:b/>
        </w:rPr>
        <w:t>E. 5</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