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39/2014 vom 12. November 2014</w:t>
      </w:r>
    </w:p>
    <w:p>
      <w:r>
        <w:t>Bundesgericht, 2014-11-12, FR</w:t>
      </w:r>
    </w:p>
    <w:p>
      <w:r>
        <w:rPr>
          <w:b/>
        </w:rPr>
        <w:t xml:space="preserve">Quelle: </w:t>
      </w:r>
      <w:r>
        <w:t>https://mcp.opencaselaw.ch/entscheid/bger_8C_39_2014</w:t>
      </w:r>
    </w:p>
    <w:p>
      <w:r>
        <w:t>FR: TF 8C 39/2014 du 12 novembre 2014</w:t>
      </w:r>
    </w:p>
    <w:p>
      <w:r>
        <w:t>IT: TF 8C 39/2014 del 12 novembre 2014</w:t>
      </w:r>
    </w:p>
    <w:p>
      <w:pPr>
        <w:pStyle w:val="Heading2"/>
      </w:pPr>
      <w:r>
        <w:t>Regeste</w:t>
      </w:r>
    </w:p>
    <w:p>
      <w:r>
        <w:t>Assurance-accidents | Assurance-accidents</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1.1.2</w:t>
      </w:r>
    </w:p>
    <w:p>
      <w:r>
        <w:t>Par son jugement attaqué, la cour cantonale a reconnu l'existence d'un accident et elle a renvoyé la cause à l'assureur pour nouvelle décision après examen des autres conditions du droit à prestations, au besoin après complément d'instruction sur le plan médical, notamment quant aux conséquences de l'acte médical accidentel. D'un point de vue purement formel, il s'agit donc d'une décision de renvoi, soit une décision incidente au sens de l' art. 93 LTF . Aussi, le recours n'est-il admissible qu'aux conditions posées à l' art. 93 al. 1 let. a et b LTF .</w:t>
      </w:r>
    </w:p>
    <w:p>
      <w:r>
        <w:rPr>
          <w:b/>
        </w:rPr>
        <w:t>E. 1.2.1</w:t>
      </w:r>
    </w:p>
    <w:p>
      <w:r>
        <w:t>Un préjudice irréparable au sens de l' art. 93 al. 1 let. a LTF s'entend du dommage qui ne peut pas être réparé ultérieurement, notamment par la décision finale. 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8C_350/2011 du 14 mai 2012 consid. 1.2.1; 2C_8/2011 du 3 mars 2011 consid. 2.2). 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8C_350/2011 du 14 mai 2012 consid. 1.2.1; 8C_478/2010 du 25 mars 2011 consid. 1.2; 8C_607/2009 du 25 août 2009 consid. 2.2.1).</w:t>
      </w:r>
    </w:p>
    <w:p>
      <w:r>
        <w:rPr>
          <w:b/>
        </w:rPr>
        <w:t>E. 1.2.2</w:t>
      </w:r>
    </w:p>
    <w:p>
      <w:r>
        <w:t>En l'espèce, le jugement cantonal attaqué a un effet contraignant pour la recourante en ce sens qu'elle doit statuer sur le droit éventuel de l'intimée à des prestations de l'assurance-accidents tout en étant liée par le jugement de renvoi par lequel les premiers juges ont reconnu l'existence d'un accident au sens de l' art. 4 LPGA (RS 830.1). Dans ces conditions, le jugement incident entraîne sans aucun doute un préjudice irréparable au sens de l' art. 93 al. 1 let. a LTF . Le recours en matière de droit public est donc admissible, bien que la recourante n'allègue pas l'existence d'un tel préjudice.</w:t>
      </w:r>
    </w:p>
    <w:p>
      <w:r>
        <w:rPr>
          <w:b/>
        </w:rPr>
        <w:t>E. 1.3</w:t>
      </w:r>
    </w:p>
    <w:p>
      <w:r>
        <w:t>Le recours en matière de droit public satisfait en outre aux conditions de recevabilité posées aux art. 82 à 85 LTF. Partant, en raison de son caractère subsidiaire, le recours constitutionnel n'est pas recevable ( art. 113 LTF ).</w:t>
      </w:r>
    </w:p>
    <w:p>
      <w:r>
        <w:rPr>
          <w:b/>
        </w:rPr>
        <w:t>E. 2</w:t>
      </w:r>
    </w:p>
    <w:p>
      <w:r>
        <w:t>Le litige porte sur le droit éventuel de l'intimée à des prestations de l'assurance-accidents, singulièrement sur le point de savoir si l'intéressée a été victime d'une erreur de traitement constitutive d'un accident.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l'art. 97 al. 1 et l' art. 105 al. 2 LTF (arrêts 8C_796/2013 du 30 septembre 2014 consid. 2; 8C_316/2013 du 10 février 2014 consid. 2).</w:t>
      </w:r>
    </w:p>
    <w:p>
      <w:r>
        <w:rPr>
          <w:b/>
        </w:rPr>
        <w:t>E. 3.1</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 122 V 230 consid. 1 p. 232 s.).</w:t>
      </w:r>
    </w:p>
    <w:p>
      <w:r>
        <w:rPr>
          <w:b/>
        </w:rPr>
        <w:t>E. 3.2</w:t>
      </w:r>
    </w:p>
    <w:p>
      <w:r>
        <w:t>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 ATF 121 V 35 consid. 1b p. 38; 118 V 283 consid. 2b p. 284). Une fois admis le caractère extraordinaire du facteur extérieur, il faut encore que les autres éléments constitutifs de l'accident soient établis pour que l'assuré ait droit à des prestations de l'assurance-accidents.</w:t>
      </w:r>
    </w:p>
    <w:p>
      <w:r>
        <w:rPr>
          <w:b/>
        </w:rPr>
        <w:t>E. 4.1</w:t>
      </w:r>
    </w:p>
    <w:p>
      <w:r>
        <w:t>En ce qui concerne le critère de la soudaineté, la cour cantonale est d'avis que même si le processus à l'origine de l'hépatite fulminante a duré un certain temps depuis l'erreur médicale survenue au mois de juin 2009 jusqu'à la dégradation qui s'est manifestée au début du mois d'octobre suivant, le caractère soudain de l'atteinte ne saurait être nié, dès lors que l'augmentation du virus VHB est progressive et que ni la loi ni la jurisprudence ne fixent une durée " minimale " en cette matière. De son côté, la recourante reproche à la cour cantonale d'avoir admis le caractère soudain de l'atteinte, alors que l'erreur de traitement a consisté en des actions ou omissions se déroulant sur plusieurs mois et que le processus a conduit progressivement à une augmentation virale, puis à une hépatite fulminante. Quant à l'intimée, elle est d'avis que le critère de la soudaineté doit s'apprécier de façon subjective, selon ce que la victime d'une atteinte peut ressentir. Or, elle s'est brusquement découverte malade et même mourante, de façon tout à fait imprévisible et irréversible. En présence d'un développement inéluctable, il convient de relativiser le critère de la soudaineté et l'adapter, conformément au bon sens. Au demeurant, il y a bien eu un événement unique, isolé et rapide à l'origine du dommage, soit l'erreur de traitement consistant à changer une médication sans mise en place d'un suivi par des analyses régulières ni établissement d'un contrôle. Aussi l'intimée soutient-elle que la condition du caractère soudain de l'atteinte est en l'occurrence réalisée.</w:t>
      </w:r>
    </w:p>
    <w:p>
      <w:r>
        <w:rPr>
          <w:b/>
        </w:rPr>
        <w:t>E. 4.2</w:t>
      </w:r>
    </w:p>
    <w:p>
      <w:r>
        <w:t>Le critère de la soudaineté fixe un cadre temporel. Si l'atteinte dommageable ne doit pas nécessairement durer qu'un instant, elle doit cependant se dérouler sur une période relativement courte. Jusqu'à maintenant, la jurisprudence n'a pas fixé de durée minimale. L'atteinte doit survenir soudainement et revêtir un caractère unique ( ATF 140 V 220 consid. 5.1 p. 223; SVR 2009 UV n° 47 p. 166, 8C_234/2008, consid. 6; SVR 2008 UV n° 5, U 32/07, consid. 2.2; Kieser, ATSG-Kommentar, 2 ème éd. 2009, n. 13 ss ad art. 4; Alexandra Rumo-Jungo/André Pierre Holzer, Bundesgesetz über die Unfallversicherung [UVG], 4 ème éd. 2012, p. 51; Jean-Maurice Frésard/Margit Moser-Szeless, L'assurance-accidents obligatoire, in: Soziale Sicherheit, SBVR vol. XIV, 2 ème éd. 2007, p. 857 n. 59).</w:t>
      </w:r>
    </w:p>
    <w:p>
      <w:r>
        <w:rPr>
          <w:b/>
        </w:rPr>
        <w:t>E. 4.3</w:t>
      </w:r>
    </w:p>
    <w:p>
      <w:r>
        <w:t>Dans leur rapport d'expertise du 18 octobre 2012, les professeurs C.________ et D.________ ont indiqué qu'au mois de juin 2009, le docteur B.________ avait interrompu le traitement médicamenteux à base de X.________ (nom commercial d'une molécule connue sous le nom de Y.________), médicament hautement efficace contre le virus de l'hépatite B. Dès cette époque, l'assurée n'avait donc plus reçu de médicaments actifs contre cette affection. Or, selon les experts, l'arrêt du traitement par la molécule Y.________ (incorporée aussi bien dans le X.________ que dans le Z.________) chez un patient co-infecté par le VIH et l'hépatite B virale peut entraîner une exacerbation aiguë sévère de l'hépatite, ce qui nécessite une surveillance étroite au plan clinique et biologique pendant plusieurs mois après l'arrêt dudit traitement. La décision d'interrompre l'administration du X.________ au mois de juin 2009, sans mise en place d'un autre traitement efficace contre l'hépatite B ni suivi rapproché des tests biologiques, a entraîné l'apparition d'un taux sanguin très élevé du virus de l'hépatite B, suivie de la survenance d'une hépatite fulminante à la fin du mois d'octobre 2009. Cela étant, il apparaît que l'augmentation du virus VHB est due à la fois à l'interruption du traitement médicamenteux à base de X.________, et à l'absence de mise en place d'un autre traitement efficace contre l'hépatite B, ainsi que d'un suivi rapproché des tests biologiques. C'est pourquoi, dans la mesure où l'affection qui a nécessité finalement la mise en oeuvre d'une greffe en extrême urgence le 5 novembre 2009 (cf. rapport d'expertise du 18 octobre 2012) est le résultat d'un processus de nature évolutive d'une durée de près de quatre mois, on ne saurait parler d'un événement unique et isolé comme le soutient l'intimée. La condition de la soudaineté de l'atteinte n'est dès lors pas réalisée en l'occurrence.</w:t>
      </w:r>
    </w:p>
    <w:p>
      <w:r>
        <w:rPr>
          <w:b/>
        </w:rPr>
        <w:t>E. 4.4</w:t>
      </w:r>
    </w:p>
    <w:p>
      <w:r>
        <w:t>Vu ce qui précède, il n'est pas nécessaire d'examiner si les autres conditions constitutives de l'accident sont réalisées et l'intimée n'a pas droit à des prestations de l'assurance-accidents pour l'atteinte à la santé survenue dans le cadre du traitement administré par le docteur B.________. Le recours se révèle ainsi bien fondé.</w:t>
      </w:r>
    </w:p>
    <w:p>
      <w:r>
        <w:rPr>
          <w:b/>
        </w:rPr>
        <w:t>E. 5</w:t>
      </w:r>
    </w:p>
    <w:p>
      <w:r>
        <w:t>Etant donné l'issue du litige, les frais judiciaires doivent être supportés par l'intimée, qui succombe (art. 66 al. 1, première phrase, LTF). La recourante ne peut pas prétendre l'octroi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