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8C_39/2010 vom 7. September 2010</w:t>
      </w:r>
    </w:p>
    <w:p>
      <w:r>
        <w:t>Bundesgericht, 2010-09-07, FR</w:t>
      </w:r>
    </w:p>
    <w:p>
      <w:r>
        <w:rPr>
          <w:b/>
        </w:rPr>
        <w:t xml:space="preserve">Quelle: </w:t>
      </w:r>
      <w:r>
        <w:t>https://mcp.opencaselaw.ch/entscheid/bger_8C_39_2010</w:t>
      </w:r>
    </w:p>
    <w:p>
      <w:r>
        <w:t>FR: TF 8C_39/2010 du 7 septembre 2010</w:t>
      </w:r>
    </w:p>
    <w:p>
      <w:r>
        <w:t>IT: TF 8C_39/2010 del 7 settembre 2010</w:t>
      </w:r>
    </w:p>
    <w:p>
      <w:pPr>
        <w:pStyle w:val="Heading2"/>
      </w:pPr>
      <w:r>
        <w:t>Erwägungen</w:t>
      </w:r>
    </w:p>
    <w:p>
      <w:r>
        <w:rPr>
          <w:b/>
        </w:rPr>
        <w:t>E. 1</w:t>
      </w:r>
    </w:p>
    <w:p>
      <w:r>
        <w:t>La recourante conclut uniquement à l'annulation du jugement attaqué. Ce faisant, elle prend une conclusion purement cassatoire.</w:t>
      </w:r>
    </w:p>
    <w:p>
      <w:r>
        <w:t>L' art. 107 al. 2 LTF permet au Tribunal fédéral de réformer le jugement attaqué, c'est-à-dire de statuer lui-même à nouveau sur le fond ou de renvoyer l'affaire à l'autorité précédente pour qu'elle rende une nouvelle décision. Cette disposition est comparable à l'ancien art. 114 al. 2 OJ , en vertu duquel le Tribunal fédéral, saisi d'un recours de droit administratif, pouvait statuer lui-même sur le fond ou renvoyer la cause à l'autorité inférieure pour nouvelle décision lorsqu'il annulait la décision attaquée. Il appartenait au Tribunal fédéral de décider s'il voulait statuer sur le fond ou renvoyer la cause. En vertu de l' art. 114 al. 2 OJ , les deux voies envisageables étaient inclues dans la conclusion tendant à l'annulation du jugement attaqué. Dès lors, si le recourant ne prenait pas d'autre conclusion, il fallait comprendre qu'il s'en remettait à l'appréciation du tribunal quant aux conséquences matérielles concrètes de l'annulation du jugement attaqué. C'est pourquoi, dans le recours de droit administratif et sous réserve des cas prévus à l'ancien art. 108 al. 3 OJ , le Tribunal fédéral renonçait en principe à exiger en plus une conclusion au fond ( ATF 133 II 370 consid. 2.2 p. 373 et les références).</w:t>
      </w:r>
    </w:p>
    <w:p>
      <w:r>
        <w:t>Selon la jurisprudence, il n'y a pas de motif, dans le recours en matière de droit public, de s'écarter de cette ancienne pratique applicable en cas de recours de droit administratif lorsqu'une conclusion au fond ressort clairement de la motivation ( ATF 133 II 409 consid. 1.4.1 p. 415).</w:t>
      </w:r>
    </w:p>
    <w:p>
      <w:r>
        <w:t>En l'espèce, on comprend à la lecture du mémoire de recours que la recourante demande l'octroi de prestations d'assurance en raison de l'accident survenu le 31 mars 2001. Le recours est donc admissible au regard de sa conclusion.</w:t>
      </w:r>
    </w:p>
    <w:p>
      <w:r>
        <w:rPr>
          <w:b/>
        </w:rPr>
        <w:t>E. 2</w:t>
      </w:r>
    </w:p>
    <w:p>
      <w:r>
        <w:t>Le litige porte sur le droit éventuel de la recourante à des prestations pour les affections annoncées comme une rechute de l'accident du 31 mars 2001.</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8C_584/2009 du 2 juillet 2010 consid. 4).</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 1c, arrêt U 93/96 du 5 février 1997).</w:t>
      </w:r>
    </w:p>
    <w:p>
      <w:r>
        <w:rPr>
          <w:b/>
        </w:rPr>
        <w:t>E. 4.1</w:t>
      </w:r>
    </w:p>
    <w:p>
      <w:r>
        <w:t>Sur le plan somatique, la juridiction cantonale a considéré que l'assurée présentait encore des séquelles sous la forme d'une dysfonction musculaire de la mâchoire. Bien qu'elle ait été probablement présente avant l'accident, les premiers juges sont d'avis que cette affection a été très certainement aggravée et potentialisée par cet événement. Quant aux autres symptômes (vertiges paroxystiques bénins s'intégrant probablement dans le cadre d'une cupulolithiase droite; asthénie; troubles de la concentration; syndrome douloureux chronique; trouble du sommeil), ils ne reposent sur aucune lésion objective mais s'expliquent, selon la juridiction précédente, par un état tensionnel chronique, dans le cadre de troubles psychophysiologiques.</w:t>
      </w:r>
    </w:p>
    <w:p>
      <w:r>
        <w:t>De son côté, la recourante allègue que les séquelles organiques de l'accident consistent non seulement dans la dysfonction musculaire de la mâchoire, mais encore dans la cupulolithiase à l'origine des vertiges paroxystiques bénins. En outre, se fondant sur l'avis de l'ostéopathe N.________ (rapport du 30 novembre 2005), elle invoque une suspicion de dommage structurel dans le haut du cou (ligaments et tendons), lésion qui aurait dû faire l'objet d'investigations radiologiques supplémentaires, selon ce praticien.</w:t>
      </w:r>
    </w:p>
    <w:p>
      <w:r>
        <w:rPr>
          <w:b/>
        </w:rPr>
        <w:t>E. 4.2.1</w:t>
      </w:r>
    </w:p>
    <w:p>
      <w:r>
        <w:t>Dans leur rapport d'expertise du 12 septembre 2007, les docteurs O.________ et M.________ ont fait état d'un pronostic excellent du point de vue neurologique. Toutefois, ils ont indiqué l'existence d'une atteinte vestibulaire périphérique entrant dans le cadre d'un vertige paroxystique bénin probablement secondaire à une cupulolithiase droite. Selon les experts, cette atteinte, qui est dans un rapport de causalité seulement possible avec l'accident, n'entraîne pas d'atteinte significative à la capacité de travail et ne constitue pas non plus une atteinte à l'intégrité au sens de l' art. 24 LAA . Cependant, les médecins prénommés préconisent la mise en oeuvre d'un bilan oto-neurologique, afin de tenter de stabiliser la cupulolithiase qu'ils qualifient d'éventuelle.</w:t>
      </w:r>
    </w:p>
    <w:p>
      <w:r>
        <w:rPr>
          <w:b/>
        </w:rPr>
        <w:t>E. 4.2.2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w:t>
      </w:r>
    </w:p>
    <w:p>
      <w:r>
        <w:t>Par ailleurs,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w:t>
      </w:r>
    </w:p>
    <w:p>
      <w:r>
        <w:rPr>
          <w:b/>
        </w:rPr>
        <w:t>E. 4.2.3</w:t>
      </w:r>
    </w:p>
    <w:p>
      <w:r>
        <w:t>En l'espèce, l'appréciation des docteurs O.________ et M.________ n'est pas de nature à établir l'existence, au degré de la vraisemblance prépondérante, d'une cupulolithiase en relation de causalité naturelle avec l'accident. Non seulement l'existence d'une telle relation est qualifiée de seulement possible, mais la présence d'une cupulolithiase elle-même est fondée sur une hypothèse afin d'expliquer la présence d'un vertige paroxystique bénin. Or, ni l'une ni l'autre de ces hypothèses ne repose sur des constatations médicales objectives. Au demeurant, aucun des avis médicaux produits par la recourante ne fait état d'une cupulolithiase séquellaire à l'accident.</w:t>
      </w:r>
    </w:p>
    <w:p>
      <w:r>
        <w:t>Il n'existe pas non plus de constatation médicale objective en ce qui concerne la suspicion de dommage structurel de nature ligamentaire et tendineuse dans le haut du cou, indiquée par l'ostéopathe N.________. Postérieurement à l'avis de ce praticien, des examens radiologiques de la colonne cervicale comportant des séquences spéciales de la partie supérieure ont été mis en oeuvre en Norvège. Ces investigations n'ont toutefois révélé aucune lésion ligamentaire ou tendineuse au niveau cranio-cervical (rapport du physiothérapeute E.________, du Centre de médecine physique de I.________, à D.________ [Norvège], du 31 mars 2006).</w:t>
      </w:r>
    </w:p>
    <w:p>
      <w:r>
        <w:t>Vu ce qui précède, il apparaît, sans qu'il soit nécessaire de mettre en oeuvre des investigations complémentaires sur le plan médical - comme le demande la recourante - que les seules séquelles organiques de l'accident consistent dans une dysfonction musculaire de la mâchoire.</w:t>
      </w:r>
    </w:p>
    <w:p>
      <w:r>
        <w:rPr>
          <w:b/>
        </w:rPr>
        <w:t>E. 5.1</w:t>
      </w:r>
    </w:p>
    <w:p>
      <w:r>
        <w:t>Par ailleurs, la juridiction cantonale a nié l'existence d'un lien de causalité naturelle et adéquate entre l'accident et les troubles sans substrat organique - asthénie, syndrome douloureux chronique (migraines, céphalées tensionnelles), troubles de la mémoire et de la concentration, trouble du sommeil - associés à un traumatisme de type "coup du lapin" ou un traumatisme analogue ou encore un traumatisme cérébral.</w:t>
      </w:r>
    </w:p>
    <w:p>
      <w:r>
        <w:rPr>
          <w:b/>
        </w:rPr>
        <w:t>E. 5.2</w:t>
      </w:r>
    </w:p>
    <w:p>
      <w:r>
        <w:t>Dans un arrêt récent (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les circonstances concomitantes particulièrement dramatiques ou le caractère particulièrement impressionnant de l'accident (inchangé);</w:t>
      </w:r>
    </w:p>
    <w:p>
      <w:r>
        <w:t>la gravité ou la nature particulière des lésions (inchangé);</w:t>
      </w:r>
    </w:p>
    <w:p>
      <w:r>
        <w:t>l'administration prolongée d'un traitement médical spécifique et pénible (formulation modifiée);</w:t>
      </w:r>
    </w:p>
    <w:p>
      <w:r>
        <w:t>l'intensité des douleurs (formulation modifiée);</w:t>
      </w:r>
    </w:p>
    <w:p>
      <w:r>
        <w:t>les erreurs dans le traitement médical entraînant une aggravation notable des séquelles de l'accident (inchangé);</w:t>
      </w:r>
    </w:p>
    <w:p>
      <w:r>
        <w:t>les difficultés apparues au cours de la guérison et les complications importantes (inchangé);</w:t>
      </w:r>
    </w:p>
    <w:p>
      <w:r>
        <w:t>l'importance de l'incapacité de travail en dépit des efforts reconnaissables de l'assuré (formulation modifiée).</w:t>
      </w:r>
    </w:p>
    <w:p>
      <w:r>
        <w:rPr>
          <w:b/>
        </w:rPr>
        <w:t>E. 5.3</w:t>
      </w:r>
    </w:p>
    <w:p>
      <w:r>
        <w:t>En l'occurrence, il n'y a pas de motif de s'écarter du point de vue des juges cantonaux, selon lequel l'accident doit être classé dans la catégorie des accidents de gravité moyenne mais pas à la limite des accidents graves.</w:t>
      </w:r>
    </w:p>
    <w:p>
      <w:r>
        <w:t>Par ailleurs, la juridiction cantonale a considéré que les critères déterminants pour établir le caractère adéquat du lien de causalité n'étaient pas réalisés. En particulier, les douleurs n'ont pas eu une acuité particulière avant l'aggravation de la situation que les experts situent en 2004-2005, l'assurée ayant été en mesure de reprendre son activité de monitrice de ski durant l'hiver 2001-2002, avant d'occuper différents emplois en Scandinavie, notamment comme serveuse dans un café puis comme auxiliaire dans un centre de réadaptation pour anciens toxicomanes. Au demeurant, selon les premiers juges, le critère de l'intensité des douleurs ne revêt pas, au regard de l'ensemble des circonstances du cas particulier, une importance telle qu'il permettrait, à lui seul, d'admettre l'existence d'un lien de causalité adéquate entre l'accident et les plaintes.</w:t>
      </w:r>
    </w:p>
    <w:p>
      <w:r>
        <w:t>Les critiques soulevées par la recourante ne justifient pas que l'on s'écarte du point de vue de la juridiction cantonale. En particulier, on ne saurait considérer que le critère de la gravité particulière des lésions est réalisé, du moment que le traitement des fractures a été considéré comme terminé au mois de novembre 2001 et que l'assurée a pu reprendre son activité de monitrice de ski au mois de décembre suivant.</w:t>
      </w:r>
    </w:p>
    <w:p>
      <w:r>
        <w:rPr>
          <w:b/>
        </w:rPr>
        <w:t>E. 6</w:t>
      </w:r>
    </w:p>
    <w:p>
      <w:r>
        <w:t>Vu ce qui précède, il n'y a pas lieu de mettre en cause le point de vue de la juridiction cantonale selon lequel il n'existe pas de lien de causalité adéquate entre l'accident du 31 mars 2001 et les troubles annoncés comme une rechute, à l'exception de la dysfonction musculaire de la mâchoire.</w:t>
      </w:r>
    </w:p>
    <w:p>
      <w:r>
        <w:t>Le jugement attaqué n'est dès lors pas critiquable et le recours se révèle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