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8C_399/2021 vom 5. Oktober 2021</w:t>
      </w:r>
    </w:p>
    <w:p>
      <w:r>
        <w:t>Bundesgericht, 2021-10-05, DE</w:t>
      </w:r>
    </w:p>
    <w:p>
      <w:r>
        <w:rPr>
          <w:b/>
        </w:rPr>
        <w:t xml:space="preserve">Quelle: </w:t>
      </w:r>
      <w:r>
        <w:t>https://mcp.opencaselaw.ch/entscheid/bger_8C_399_2021</w:t>
      </w:r>
    </w:p>
    <w:p>
      <w:r>
        <w:t>FR: TF 8C_399/2021 du 5 octobre 2021</w:t>
      </w:r>
    </w:p>
    <w:p>
      <w:r>
        <w:t>IT: TF 8C_399/2021 del 5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ist, ob die Vorinstanz Bundesrecht verletzte, indem sie den Erlass der Rückerstattungsschuld im Betrag von Fr. 82'827.30 und Fr. 3697.20 mangels Gutgläubigkeit verweigerte.</w:t>
      </w:r>
    </w:p>
    <w:p>
      <w:r>
        <w:rPr>
          <w:b/>
        </w:rPr>
        <w:t>E. 2.2</w:t>
      </w:r>
    </w:p>
    <w:p>
      <w:r>
        <w:t>Gemäss Art. 25 Abs. 1 Satz 2 ATSG muss, wer Leistungen in gutem Glauben empfangen hat, sie nicht zurückerstatten, wenn eine grosse Härte vorliegt. Wie das kantonale Gericht zutreffend darlegte,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Urteile 8C_79/2017 vom 30. Juni 2017 E. 4.1; SVR 2008 AHV Nr. 13 S. 41, 9C_14/2007 E. 4.1 mit Hinweis).</w:t>
      </w:r>
    </w:p>
    <w:p>
      <w:r>
        <w:t>Gemäss Rechtsprechung ist bei der Frage nach der Gutgläubigkeit beim Leistungsbezug hinsichtlich der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mit Hinweisen; Urteile 9C_847/2017 vom 31. Mai 2018 E. 2.2; 8C_243/2016 vom 7. Juli 2016 E. 4.2; 8C_670/2014 vom 30. Dezember 2014 E. 3.3).</w:t>
      </w:r>
    </w:p>
    <w:p>
      <w:r>
        <w:rPr>
          <w:b/>
        </w:rPr>
        <w:t>E. 3.1</w:t>
      </w:r>
    </w:p>
    <w:p>
      <w:r>
        <w:t>Die Vorinstanz erwog zur zumutbaren Aufmerksamkeit, die anwaltlich vertretene Beschwerdeführerin habe sich nach Erlass der Verfügung vom 12. Mai 2017 von Beginn des ersten Rentenbezugs weg im Klaren sein müssen, dass der Bestand ihres Invalidenrentenanspruchs gefährdet gewesen sei. Die Pensionskasse der B.________ habe bereits vor Verfügungserlass dagegen Einwände erhoben. Auch als die Verfügung vom 12. Mai 2017 nach Ablauf der Beschwerdefrist für sie selbst nicht mehr anfechtbar gewesen sei, habe sie die Invalidenrente noch nicht gutgläubig beziehen können. Denn ihr sei der Umstand bekannt gewesen, dass der Pensionskasse der B.________ diese Verfügung fälschlicherweise nicht zugestellt worden sei, da ihr Rechtsvertreter die Beschwerdegegnerin hierauf telefonisch am 27. Juni 2017 hingewiesen habe. Die Rentenverfügung vom 12. Mai 2017 sei daraufhin gleichentags an die Pensionskasse versandt worden. Der gute Glaube sei daher ab Ausrichtung der zurückgeforderten Rentenbetreffnisse seitens der Beschwerdegegnerin zu verneinen, weshalb sich die Prüfung der grossen Härte erübrige.</w:t>
      </w:r>
    </w:p>
    <w:p>
      <w:r>
        <w:rPr>
          <w:b/>
        </w:rPr>
        <w:t>E. 3.2</w:t>
      </w:r>
    </w:p>
    <w:p>
      <w:r>
        <w:t>Die Beschwerdeführerin wendet dagegen ein, es lägen mit den rentenzusprechenden Verfügungen vom 12. Mai 2017 Hoheitsakte vor, die klar und deutlich zur Kenntnis bringen würden, was gelte. Hierauf könne sich die Adressatin einer Verfügung verlassen, insbesondere dann, wenn die Verfügung auch formell in Rechtskraft erwachsen sei. Nachdem der Beschwerdeführerin die Beschwerde der Pensionskasse erst am 5. Oktober 2017 eröffnet worden sei, habe sie mindestens bis zu diesem Zeitpunkt in gutem Glauben über die erhaltenen Rentenbetreffnisse verfügen können. Es wäre für sie unzumutbar gewesen, bis zur Aufhebung der Rente durch das Urteil des Versicherungsgerichts am 28. Februar 2018 nicht über die laufenden Rentenzahlungen verfügen zu können. Bis zur Zustellung dieses Urteils am 28. März 2018 habe guter Glaube vorgelegen.</w:t>
      </w:r>
    </w:p>
    <w:p>
      <w:r>
        <w:rPr>
          <w:b/>
        </w:rPr>
        <w:t>E. 4</w:t>
      </w:r>
    </w:p>
    <w:p>
      <w:r>
        <w:t>Aus dem vorinstanzlich verbindlich festgestellten Sachverhalt geht hervor, dass die anwaltlich vertretene Beschwerdeführerin bereits im Vorbescheidverfahren von den Einwänden der Pensionskasse der B.________ zum vorgesehenen Rentenanspruch wusste. Ebenso steht fest, dass der Rechtsvertreter der Beschwerdeführerin selbst die IV-Stelle telefonisch am 27. Juni 2017 auf die unterlassene Zustellung der Rentenverfügung an die Pensionskasse aufmerksam machte, sodass die IV-Stelle das Versäumte am selben Tag nachholte. Dem rechtskundigen Vertreter musste klar sein, dass die Beschwerdeführerin durch die erst am 27. Juni 2017 erfolgte Zustellung der Verfügung an die Pensionskasse zu diesem Zeitpunkt - entgegen seinen Einwendungen in der Beschwerde - nicht auf die Rechtsbeständigkeit der dadurch noch nicht rechtskräftig (und damit [unter Vorbehalt der prozessualen Revision oder der Wiedererwägung; Art. 53 Abs. 1 oder 2 ATSG ] verbindlich) festgestellten Anspruchsgrundlagen in gutem Glauben vertrauen durfte (vgl. zur fehlenden Eröffnung einer Verfügung: SVR 2015 BVG Nr. 15 S. 60, 9C_702/2014 E. 4.2.1 und zur Bindungswirkung eines Entscheids der IV-Stelle für die Einrichtungen der beruflichen Vorsorge: BGE 143 V 434 E. 2.2; Urteil 9C_23/2019 vom 10. Mai 2019 E. 2.2). Dass sich die Beschwerdeführerin dieses Wissen und das Handeln des Rechtsvertreters anrechnen lassen muss, bestreitet sie zu Recht nicht. Zu beantworten ist hier die Frage, ob eine Person als gutgläubig im Sinne von Art. 25 Abs. 1 ATSG gelten kann, die zwar von der Rechtsmässigkeit des Leistungsbezugs ausgeht, aber immerhin weiss (bzw. bei gebotener Sorgfalt wissen müsste [vgl. BGE 138 V 218 E. 4]), dass die Rechtmässigkeit umstritten ist und dass sie, sollte sie mit ihrer Rechtsauffassung letztinstanzlich nicht durchdringen, die Leistungen ganz oder teilweise zurückerstatten muss. Diese Frage ist - auch mit Blick auf die Maxime "ignorantia iuris nocet" (vgl. PATRICE KELLER, La restitution des prestations indûment touchées dans la LPGA, in: Bettina Kahil-Wolff (Hrsg.) : La partie générale du droit des assurances sociales, 2003, S. 150 ff., S. 161) - zu verneinen (vgl. auch Urteil 9C_847/2017 vom 31. Mai 2018 E. 5). Sinn und Zweck des Erlasses ist es, eine Erleichterung für jene versicherte Personen zu schaffen, welche im Vertrauen auf die unangefochten ausgerichtete Leistung diese für die Lebenshaltung vollständig verbrauchen, und hernach durch die Rückforderung in finanzielle Bedrängnis geraten würden. Personen, die wissen, dass die Rechtmässigkeit des Leistungsbezug umstritten ist, können sich demgegenüber auf die allfällige Rückerstattungspflicht vorbereiten. Würde man der Rechtsauffassung der Beschwerdeführerin folgen, so hätte dies zur Folge, dass das Erfordernis des guten Glaubens weitgehend an Bedeutung verlieren würde, da dieser nur noch bei strafrechtlich relevanten Verhalten (vgl. Art. 148a StGB ) zu verneinen wäre. Zudem würde ein Fehlanreiz dafür geschaffen, den Streit um die Rechtmässigkeit des Leistungsbezugs auch in aussichtslosen Fällen bis zur letzten Instanz durchzuprozessieren (vgl. Urteil 9C_795/2020 vom 10. März 2021 E. 4.2). Somit hält der vorinstanzliche Schluss, die Beschwerdeführerin sei dadurch dass ihr Rechtsanspruch bereits im Verwaltungsverfahren durch die Pensionskasse umstritten war und diese die Verfügung vom 12. Mai 2017 noch anfechten konnte, nicht mehr gutgläubig im Sinne von Art. 25 Abs. 1 ATSG gewesen, vor Bundesrecht stand. Sämtliche Vorbringen in der Beschwerde vermögen nicht darzutun, weshalb die vorinstanzliche Verneinung des guten Glaubens als Erlassvoraussetzung beim Bezug der unrechtmässig ausbezahlten Invalidenrentenleistungen nicht bundesrechtskonform sein soll. Es muss demnach mit der vorinstanzlich bestätigten Ablehnung des Erlassgesuchs sein Bewenden haben.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