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8C_399/2009 vom 10. November 2009</w:t>
      </w:r>
    </w:p>
    <w:p>
      <w:r>
        <w:t>Bundesgericht, 2009-11-10, FR</w:t>
      </w:r>
    </w:p>
    <w:p>
      <w:r>
        <w:rPr>
          <w:b/>
        </w:rPr>
        <w:t xml:space="preserve">Quelle: </w:t>
      </w:r>
      <w:r>
        <w:t>https://mcp.opencaselaw.ch/entscheid/bger_8C_399_2009</w:t>
      </w:r>
    </w:p>
    <w:p>
      <w:r>
        <w:t>FR: TF 8C_399/2009 du 10 novembre 2009</w:t>
      </w:r>
    </w:p>
    <w:p>
      <w:r>
        <w:t>IT: TF 8C_399/2009 del 10 novembre 2009</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Est litigieuse la suspension du droit du recourant à l'indemnité de chômage pour une durée de cinq jours.</w:t>
      </w:r>
    </w:p>
    <w:p>
      <w:r>
        <w:rPr>
          <w:b/>
        </w:rPr>
        <w:t>E. 3</w:t>
      </w:r>
    </w:p>
    <w:p>
      <w:r>
        <w:t>Le jugement entrepris expose de manière correcte les dispositions légales et réglementaires, ainsi que les principes jurisprudentiels applicables au présent cas, de sorte qu'il suffit d'y renvoyer.</w:t>
      </w:r>
    </w:p>
    <w:p>
      <w:r>
        <w:rPr>
          <w:b/>
        </w:rPr>
        <w:t>E. 4.1</w:t>
      </w:r>
    </w:p>
    <w:p>
      <w:r>
        <w:t>La juridiction cantonale a fait les constatations suivantes.</w:t>
      </w:r>
    </w:p>
    <w:p>
      <w:r>
        <w:t>L'assuré a effectué vingt recherches d'emploi durant le délai de congé, soit du 15 juillet au 30 septembre 2008. L'ensemble de ces postulations se concentre sur une partie seulement du délai de congé, puisque neuf offres ont été faites entre le 20 et le 29 août 2008 et onze durant la période du 3 au 23 septembre 2008. Aucune postulation n'a été effectuée pendant la période du 15 juillet au 19 août 2008, soit durant le premier mois suivant la signification du congé. L'assuré a organisé ses vacances à l'étranger après avoir eu connaissance de son licenciement (le 14 juillet 2008). Un premier séjour au Maroc du 22 au 29 juillet 2008 a été réservé le 16 juillet 2008. L'assuré s'est ensuite rendu en Bretagne du 4/5 au 13/15 août 2008 au moyen d'une réservation du 2 août 2008.</w:t>
      </w:r>
    </w:p>
    <w:p>
      <w:r>
        <w:rPr>
          <w:b/>
        </w:rPr>
        <w:t>E. 4.2</w:t>
      </w:r>
    </w:p>
    <w:p>
      <w:r>
        <w:t>Sur la base de ce faits - qui lient le Tribunal fédéral (cf. art. 105 al. 1 LTF ) - on doit admettre qu'en n'effectuant aucune démarche pendant les vacances qu'il a prises à l'étranger, le recourant n'a pas entièrement satisfait à son obligation de diminuer le dommage ancrée à l' art. 17 al. 1 LACI . On pouvait attendre de l'assuré qu'il organise ses vacances de telle manière qu'il puisse faire un minimum de recherches pendant sa période de vacances. Sous l'angle de l'assurance-chômage, on pouvait exiger de lui qu'il renonçât à passer des vacances à l'étranger, même si celles-ci étaient prises dans le délai de congé et dans le mesure où aucune réservation n'avait été faite avant le licenciement (cf. JACQUELINE CHOPARD, Die Einstellung in der Anspruchsberechtigung, Zürich 1998, p. 136; voir aussi arrêt C 8/88 du 30 mars 1988 consid. 2 in DTA 1988 no 11 p. 95, selon lequel le fait qu'un assuré passe ses vacances à l'étranger ne le libère pas de son obligation de rechercher personnellement et de manière suffisante du travail).</w:t>
      </w:r>
    </w:p>
    <w:p>
      <w:r>
        <w:t>On pouvait aussi attendre de l'assuré qu'il fasse des démarches dans la semaine qui a suivi son congé. En l'absence d'indices contraires, il y a lieu de partir de l'idée que l'assuré a disposé du temps nécessaire au sens de l' art. 329 al. 3 CO au cours de cette semaine, soit un demi-jour ou deux périodes de deux heures pour rechercher un autre emploi (cf. RÉMY WYLER, Droit du travail, 2e éd. 2008, p. 337 et les auteurs cités; voir aussi SANDRA GENIER MÜLLER, Fixation des vacances pendant le délai de congé in: Panorama en droit du travail, Rémy Wyler éd., 2009 p. 209 ss, spécialement p. 223).</w:t>
      </w:r>
    </w:p>
    <w:p>
      <w:r>
        <w:t>Dans ces conditions, c'est à bon droit que le premier juge a retenu que le comportement de l'assuré était fautif et qu'une suspension du droit à l'indemnité se justifiait.</w:t>
      </w:r>
    </w:p>
    <w:p>
      <w:r>
        <w:rPr>
          <w:b/>
        </w:rPr>
        <w:t>E. 5.1</w:t>
      </w:r>
    </w:p>
    <w:p>
      <w:r>
        <w:t>Selon l' art. 30 al. 3 LACI , la durée de la suspension est proportionnelle à la gravité de la faute. En vertu de l' art. 45 al. 2 OACI , elle est de 1 à 15 jours en cas de faute légère, de 16 à 30 jours en cas de faute de gravité moyenne et de 31 à 60 jours en cas de faute grave.</w:t>
      </w:r>
    </w:p>
    <w:p>
      <w:r>
        <w:rPr>
          <w:b/>
        </w:rPr>
        <w:t>E. 5.2</w:t>
      </w:r>
    </w:p>
    <w:p>
      <w:r>
        <w:t>A la suite de l'ORP et du beco, la juridiction cantonale a considéré que la faute de l'assuré était légère. Elle a rappelé que l'ORP dispose d'un certain pouvoir d'appréciation dans la détermination de la sanction et que le juge ne pouvait substituer sa propre appréciation à celle de l'ORP sans motifs pertinents ( ATF 123 V 150 consid. 2 p. 152). Elle a confirmé la sanction de cinq jours fixée par beco dans sa décision sur opposition.</w:t>
      </w:r>
    </w:p>
    <w:p>
      <w:r>
        <w:rPr>
          <w:b/>
        </w:rPr>
        <w:t>E. 5.3</w:t>
      </w:r>
    </w:p>
    <w:p>
      <w:r>
        <w:t>Le recourant fait valoir que le droit de recours qui lui est accordé est vidé de son sens si le juge n'a pas le possibilité de modifier les décisions prises par l'administration dans le cadre de son pouvoir d'appréciation. Ce grief n'est pas fondé. Si le premier juge a certes considéré que l'administration jouit d'un certain pouvoir d'appréciation, il n'en reste pas moins qu'il a examiné librement les faits et le droit pour conclure que la durée de la suspension tenait compte de l'ensemble des circonstances.</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