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8C_398/2023 vom 7. März 2024</w:t>
      </w:r>
    </w:p>
    <w:p>
      <w:r>
        <w:t>Bundesgericht, 2024-03-07, DE</w:t>
      </w:r>
    </w:p>
    <w:p>
      <w:r>
        <w:rPr>
          <w:b/>
        </w:rPr>
        <w:t xml:space="preserve">Quelle: </w:t>
      </w:r>
      <w:r>
        <w:t>https://mcp.opencaselaw.ch/entscheid/bger_8C_398_2023</w:t>
      </w:r>
    </w:p>
    <w:p>
      <w:r>
        <w:t>FR: TF 8C_398/2023 du 7 mars 2024</w:t>
      </w:r>
    </w:p>
    <w:p>
      <w:r>
        <w:t>IT: TF 8C_398/2023 del 7 marzo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mit Hinweisen).</w:t>
      </w:r>
    </w:p>
    <w:p>
      <w:r>
        <w:rPr>
          <w:b/>
        </w:rPr>
        <w:t>E. 1.3</w:t>
      </w:r>
    </w:p>
    <w:p>
      <w:r>
        <w:t>Die vorinstanzlichen Feststellungen zum Gesundheitszustand und zur Arbeitsfähigkeit der versicherten Person sowie bei der konkreten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Streitig und zu prüfen ist, ob die Vorinstanz Bundesrecht verletzte, indem sie die von der IV-Stelle am 31. Mai 2021 verfügte Verneinung eines Anspruchs auf Leistungen der Invalidenversicherung (Invalidenrente und Eingliederungsmassnahmen) bestätigte.</w:t>
      </w:r>
    </w:p>
    <w:p>
      <w:r>
        <w:rPr>
          <w:b/>
        </w:rPr>
        <w:t>E. 3</w:t>
      </w:r>
    </w:p>
    <w:p>
      <w:r>
        <w:t>Im angefochtenen Entscheid werden die diesbezüglich massgebenden Gesetzesbestimmungen und die von der Rechtsprechung entwickelten Grundsätze zutreffend dargelegt. Darauf wird verwiesen ( Art. 109 Abs. 3 BGG ).</w:t>
      </w:r>
    </w:p>
    <w:p>
      <w:r>
        <w:rPr>
          <w:b/>
        </w:rPr>
        <w:t>E. 4</w:t>
      </w:r>
    </w:p>
    <w:p>
      <w:r>
        <w:t>Das kantonale Gericht hat der Expertise der GA eins GmbH vom 12. Oktober 2020 uneingeschränkt Beweiskraft zuerkannt und gestützt darauf festgestellt, dass in einer körperlich leichten bis selten mittelschweren wechselbelastenden Tätigkeit ohne wirbelsäulenbelastende Zwangshaltungen keine Einschränkung der Arbeitsfähigkeit vorliege. Es bestätigte im Weiteren den durch die IV-Stelle ermittelten Invaliditätsgrad von 20 %. Diesem lag ein Valideneinkommen von Fr. 75'079.- und ein Invalideneinkommen von Fr. 59'970.-, je berechnet anhand der Schweizerischen Lohnstrukturerhebung (LSE) 2014 des Bundesamtes für Statistik und angepasst an die Nominallohnentwicklung bis 2015, zugrunde. Den von der IV-Stelle beim Invalideneinkommen berücksichtigten leidensbedingten Abzug von 10 % erachtete es als "grosszügig" bemessen. Zudem kam es zum Schluss, dass ein Anspruch auf berufliche Massnahmen zu Recht verneint worden sei. Die verfügungsweise Abweisung des Leistungsbegehrens durch die IV-Stelle vom 31. Mai 2021 sei daher nicht zu beanstanden.</w:t>
      </w:r>
    </w:p>
    <w:p>
      <w:r>
        <w:rPr>
          <w:b/>
        </w:rPr>
        <w:t>E. 5.1</w:t>
      </w:r>
    </w:p>
    <w:p>
      <w:r>
        <w:t>Die vorinstanzlich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5.2</w:t>
      </w:r>
    </w:p>
    <w:p>
      <w:r>
        <w:t>Die Vorbringen des Beschwerdeführers zeigen keine offensichtliche Unrichtigkeit des angefochtenen Urteils auf.</w:t>
      </w:r>
    </w:p>
    <w:p>
      <w:r>
        <w:rPr>
          <w:b/>
        </w:rPr>
        <w:t>E. 5.2.1</w:t>
      </w:r>
    </w:p>
    <w:p>
      <w:r>
        <w:t>Der Beschwerdeführer erachtet das Gutachten der GA eins GmbH vom 12. Oktober 2020 ebenfalls als beweiskräftig. Er weist aber darauf hin, dass darin fälschlicherweise die Dolmetschertätigkeit als angestammt qualifiziert werde, obwohl er diese nur im Umfang von 20 % ausgeübt habe. Deshalb habe er gegen die "Umsetzung auf den Einkommensvergleich" erhebliche Einwände. Als angestammt sei die Arbeit als Detailhandelsfachmann im Vollerwerb zu werten. Die IV-Stelle habe aber nicht weiter geprüft, ob die Tätigkeit im Detailhandel dem gutachterlich beschriebenen Zumutbarkeitsprofil entspreche. Indem die Vorinstanz ebenfalls keine weiteren Abklärungen dazu vorgenommen habe, habe sie Art. 61 lit. c und d ATSG , Art. 9 und 29 BV sowie Art. 6 Abs. 1 EMRK verletzt. Zu berücksichtigen sei, dass (gemäss Expertise) Zwangshaltungen und andauernd mittelschwere Arbeiten nicht mehr zumutbar seien, was jedoch genau der Einzelhandelstätigkeit entspreche. Es müssten "tagelang" Waren in Kisten in Empfang genommen und diese von den Paletten zum Einräumen in die Regale umgeladen werden. Immer wieder seien zudem schwere Arbeiten vorzunehmen, so zum Beispiel das Bereitstellen von Pflanzenerde (in Säcken) bis zu 35 Liter.</w:t>
      </w:r>
    </w:p>
    <w:p>
      <w:r>
        <w:t>Im Gutachten wird aus polydisziplinärer Sicht zusammenfassend angegeben, der Beschwerdeführer sei in einer körperlich leichten bis selten mittelschweren, wechselbelastenden Tätigkeit uneingeschränkt arbeitsfähig. Dazu gehört nach den Angaben der Experten neben der Tätigkeit als Dolmetscher ausdrücklich auch diejenige im Verkauf. Lediglich körperlich schwere und andauernd mittelschwere Tätigkeiten und solche mit Zwangshaltungen der Wirbelsäule sind gemäss Gutachten nicht mehr zumutbar. Aufgrund dieser Schlussfolgerungen scheint also die angestammte Tätigkeit als Detailhandelsfachmann weiterhin vollumfänglich zumutbar zu sein. Die IV-Stelle und mit ihr auch das kantonale Gericht haben aber bei der Bemessung des Invalideneinkommens anhand der LSE 2014 und aufgerechnet auf das Jahr 2015 nicht wie beim Valideneinkommen auf den Wirtschaftszweig Detailhandel und dort auf Kompetenzniveau 3 (komplexe praktische Tätigkeiten, die ein grosses Wissen in einem Spezialgebiet voraussetzen), Männer, sondern sehr wohlwollend, zugunsten des Beschwerdeführers auf das Total, Kompetenzniveau 1 (einfache Tätigkeiten körperlicher oder handwerklicher Art), Männer, abgestellt. Ob dies richtig ist, kann dahingestellt bleiben, da eine reformatio in peius im bundesgerichtlichen Verfahren nicht in Frage kommt (vgl. Art. 107 Abs. 1 BGG ). Im hier berücksichtigten Kompetenzniveau 1, Total, findet sich für Männer jedenfalls eine Vielzahl von körperlich leichten bis mittelschweren Hilfsarbeiten, womit die Einwände des Beschwerdeführers bezüglich seiner Einschränkungen im Verkauf allesamt ins Leere zielen. Gleich verhält es sich mit der Rüge hinsichtlich des von Verwaltung und Vorinstanz bei der Ermittlung des Valideneinkommens zu 20 % berücksichtigten Verdienstes als Dolmetscher. Denn auch wenn das Valideneinkommen einzig aufgrund des hypothetischen Einkommens als Detailhandelsfachmann in einem Vollzeitpensum ermittelt würde, hätte dies keinen Leistungsanspruch zur Folge. Bei einem Valideneinkommen von Fr. 76'743.- (Detailhandel, Kompetenzniveau 3, Männer) und einem Invalideneinkommen von Fr. 59'970.- (Total, Kompetenzniveau 1, Männer, 10%iger Leidensabzug) für das Jahr 2015 würde sich lediglich ein leicht höherer Invaliditätsgrad von 22 % ergeben.</w:t>
      </w:r>
    </w:p>
    <w:p>
      <w:r>
        <w:rPr>
          <w:b/>
        </w:rPr>
        <w:t>E. 5.2.2</w:t>
      </w:r>
    </w:p>
    <w:p>
      <w:r>
        <w:t>Der Beschwerdeführer rügt sodann, dass die von der behandelnden Rheumatologin am 10. September 2021 neu gestellte Diagnose einer polyarthritischen Gicht im Gutachten ausdrücklich ausgeschlossen worden sei, weshalb diesbezüglich eine Nachfrage bei den Experten hätte erfolgen müssen. Das kantonale Gericht stützte sich auf die Angaben des Dr. med. D.________, Facharzt für Orthopädie und Physikalische und Rehabilitative Medizin, Regionaler Ärztlicher Dienst (RAD), vom 8. November 2021, der funktionelle Einschränkungen hinsichtlich einer ausschliesslich im Stehen zu verrichtenden Tätigkeit als nachvollziehbar erachtete. Der RAD-Facharzt kam zum Schluss, dass allfällige Einschränkungen aufgrund der sehr diskreten distalen Uratablagerungen, Füsse beidseits, im gutachterlichen Verweisprofil einer leichten bis selten mittelschweren wechselbelastenden 100%igen Tätigkeit bereits berücksichtigt seien. Die Vorinstanz durfte auf diese Einschätzung abstellen, ohne dass ihr eine willkürliche Beweiswürdigung vorzuwerfen wäre. Auch vor dem Hintergrund des vom Beschwerdeführer im Verfahren vor kantonalem Gericht eingereichten Berichts der Klinik E.________ vom 29. März 2022 ergibt sich nichts anderes. Dort wird nicht zuletzt explizit darauf hingewiesen, dass für die Einschätzung der Arbeitsfähigkeit die degenerativen Veränderungen der Wirbelsäule (die im Gutachten einlässlich erörtert wurden) "entscheidend" in die Beurteilung einzubeziehen seien. Somit vermag der Beschwerdeführer auch in diesem Punkt keine Bundesrechtswidrigkeit des angefochtenen Urteils aufzuzeigen.</w:t>
      </w:r>
    </w:p>
    <w:p>
      <w:r>
        <w:rPr>
          <w:b/>
        </w:rPr>
        <w:t>E. 5.2.3</w:t>
      </w:r>
    </w:p>
    <w:p>
      <w:r>
        <w:t>Mit dem kantonalen Gericht fallen schliesslich berufliche Massnahmen bei einer 100%igen Arbeitsfähigkeit (sogar) in der angestammten Tätigkeit als Detailhandelsfachmann zweifellos nicht in Betracht.</w:t>
      </w:r>
    </w:p>
    <w:p>
      <w:r>
        <w:rPr>
          <w:b/>
        </w:rPr>
        <w:t>E. 6</w:t>
      </w:r>
    </w:p>
    <w:p>
      <w:r>
        <w:t>Zusammenfassend ist festzuhalten, dass der Beschwerdeführer keine Verletzung von Bundes- oder Staatsvertragsrecht aufzuzeigen vermag. Die Beschwerde ist vielmehr offensichtlich unbegründet. Sie wird daher im vereinfachten Verfahren nach Art. 109 Abs. 2 lit. a BGG ohne Durchführung eines Schriftenwechsels, mit summarischer Begründung und unter Hinweis auf die Erwägungen im angefochtenen Entscheid ( Art. 109 Abs. 3 BGG ) erledigt.</w:t>
      </w:r>
    </w:p>
    <w:p>
      <w:r>
        <w:rPr>
          <w:b/>
        </w:rPr>
        <w:t>E. 7</w:t>
      </w:r>
    </w:p>
    <w:p>
      <w:r>
        <w:t>Die Gerichtskosten werden dem unterliegenden Beschwerdeführer auferlegt ( Art. 66 Abs. 1 Satz 1 BGG ). Die offensichtlich unbegründete Beschwerde (vgl. E. 6 hiervor) ist nach dem Gesagten als aussichtslos im Sinne von Art. 64 Abs. 1 BGG anzusehen (vgl. Urteil 8C_677/2022 vom 3. Juli 2023 E. 7 mit Hinweis). Das Gesuch um unentgeltliche Rechtspflege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