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8C 398/2013 vom 7. Juni 2013</w:t>
      </w:r>
    </w:p>
    <w:p>
      <w:r>
        <w:t>Bundesgericht, 2013-06-07, IT</w:t>
      </w:r>
    </w:p>
    <w:p>
      <w:r>
        <w:rPr>
          <w:b/>
        </w:rPr>
        <w:t xml:space="preserve">Quelle: </w:t>
      </w:r>
      <w:r>
        <w:t>https://mcp.opencaselaw.ch/entscheid/bger_8C_398_2013</w:t>
      </w:r>
    </w:p>
    <w:p>
      <w:r>
        <w:t>FR: TF 8C 398/2013 du 7 juin 2013</w:t>
      </w:r>
    </w:p>
    <w:p>
      <w:r>
        <w:t>IT: TF 8C 398/2013 del 7 giugno 2013</w:t>
      </w:r>
    </w:p>
    <w:p>
      <w:pPr>
        <w:pStyle w:val="Heading2"/>
      </w:pPr>
      <w:r>
        <w:t>Regeste</w:t>
      </w:r>
    </w:p>
    <w:p>
      <w:r>
        <w:t>Assegno familiare | Assegni familiari nell'agricoltura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Il ricorso è inammissibile.</w:t>
      </w:r>
    </w:p>
    <w:p>
      <w:r>
        <w:rPr>
          <w:b/>
        </w:rPr>
        <w:t>E. 2</w:t>
      </w:r>
    </w:p>
    <w:p>
      <w:r>
        <w:t>Non si prelevano spese giudiziarie.</w:t>
      </w:r>
    </w:p>
    <w:p>
      <w:r>
        <w:rPr>
          <w:b/>
        </w:rPr>
        <w:t>E. 3</w:t>
      </w:r>
    </w:p>
    <w:p>
      <w:r>
        <w:t>Comunicazione alle parti, al Tribunale delle assicurazioni del Cantone Ticino e all'Ufficio federale delle assicurazioni sociali. Lucerna, 7 giugno 2013 In nome della I Corte di diritto sociale del Tribunale federale svizzero La Presidente: Leuzinger Il Cancelliere: Schäuble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