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8C_397/2009 vom 16. Oktober 2009</w:t>
      </w:r>
    </w:p>
    <w:p>
      <w:r>
        <w:t>Bundesgericht, 2009-10-16, DE</w:t>
      </w:r>
    </w:p>
    <w:p>
      <w:r>
        <w:rPr>
          <w:b/>
        </w:rPr>
        <w:t xml:space="preserve">Quelle: </w:t>
      </w:r>
      <w:r>
        <w:t>https://mcp.opencaselaw.ch/entscheid/bger_8C_397_2009</w:t>
      </w:r>
    </w:p>
    <w:p>
      <w:r>
        <w:t>FR: TF 8C_397/2009 du 16 octobre 2009</w:t>
      </w:r>
    </w:p>
    <w:p>
      <w:r>
        <w:t>IT: TF 8C_397/2009 del 16 ottobre 2009</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Das Bundesgericht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der Unfallversicherer die mit Wirkung ab 1. Dezember 2002 zugesprochene Invalidenrente zu Recht auf den 28. Februar 2006 eingestellt hat. Das kantonale Gericht hat dies verneint und den Anspruch auf die Rente (nebst Verzugszins auf den aufgelaufenen Rentenbeträgen) über diesen Zeitpunkt hinaus bejaht. Dagegen richtet sich die Beschwerde des Versicherers.</w:t>
      </w:r>
    </w:p>
    <w:p>
      <w:r>
        <w:t>Die Vorinstanz hat die Rechtsgrundlagen für die Beurteilung der Streitsache zutreffend dargelegt. Das betrifft nebst den intertemporalrechtlichen Regeln im Hinblick auf das am 1. Januar 2003 in Kraft getretene Bundesgesetz über den Allgemeinen Teil des Sozialversicherungsrechts (ATSG) insbesondere die Bestimmungen über die revisionsweise Erhöhung, Herabsetzung oder Aufhebung einer Invalidenrente ( Art. 17 Abs. 1 ATSG ) sowie über die prozessuale Revision ( Art. 53 Abs. 1 ATSG ) und die Wiedererwägung ( Art. 53 Abs. 2 ATSG ) rechtskräftiger Verfügungen und Einspracheentscheide mit der dazu ergangenen Rechtsprechung. Richtig sind auch die Erwägungen über die für einen Leistungsanspruch aus der obligatorischen Unfallversicherung erforderlichen kausalen Zusammenhänge und über die zu beachtenden Beweisgrundsätze. Darauf wird verwiesen.</w:t>
      </w:r>
    </w:p>
    <w:p>
      <w:r>
        <w:rPr>
          <w:b/>
        </w:rPr>
        <w:t>E. 3</w:t>
      </w:r>
    </w:p>
    <w:p>
      <w:r>
        <w:t>Das kantonale Gericht hat zunächst zutreffend erkannt, dass die Aufhebung der Invalidenrente im Einspracheentscheid vom 1. April 2008 mit einem rentenrevisionsrechtlichen Tatbestand ( Art. 17 Abs. 1 ATSG ) begründet wurde. Soweit der Versicherer ausführt, die Rentenaufhebung sei wiedererwägungsweise erfolgt, trifft dies daher nicht zu. In der Beschwerde wird im Übrigen ausschliesslich mit rentenrevisionsrechtlichen Gesichtspunkten argumentiert.</w:t>
      </w:r>
    </w:p>
    <w:p>
      <w:r>
        <w:rPr>
          <w:b/>
        </w:rPr>
        <w:t>E. 3.1</w:t>
      </w:r>
    </w:p>
    <w:p>
      <w:r>
        <w:t>Gemäss Art. 17 Abs. 1 ATSG wird die Rente bei einer erheblichen Änderung des Invaliditätsgrades von Amtes wegen oder auf Gesuch hin für die Zukunft entsprechend erhöht, herabgesetzt oder aufgehoben. Anlass zu einer solchen Rentenrevision gibt jede wesentliche Änderung in den tatsächlichen Verhältnissen, die geeignet ist, den Invaliditätsgrad und damit den Rentenanspruch zu beeinflussen ( BGE 134 V 131 E. 3 S. 132 mit Hinweisen). Zu vergleichen ist dabei der Sachverhalt im Zeitpunkt, in welchem die Rente rechtskräftig gewährt bzw. materiell bestätigt worden ist, mit dem Sachverhalt im Zeitpunkt der Neubeurteilung ( BGE 130 V 343 E. 3.5.2 S. 351; vgl. auch BGE 134 V 131 E. 3 S. 132 f. mit Hinweis). Im vorliegenden Fall ist daher der Sachverhalt im Zeitpunkt des - rentenzusprechenden - Einspracheentscheides vom 11. März 2004 mit demjenigen im Zeitpunkt des - rentenaufhebenden - Einspracheentscheides vom 1. April 2008 zu vergleichen.</w:t>
      </w:r>
    </w:p>
    <w:p>
      <w:r>
        <w:rPr>
          <w:b/>
        </w:rPr>
        <w:t>E. 3.2</w:t>
      </w:r>
    </w:p>
    <w:p>
      <w:r>
        <w:t>Bei der Rentenzusprechung stützte sich der Unfallversicherer in medizinischer Hinsicht namentlich auf das Gutachten der Frau Z.________, Fachärztin für Psychiatrie und Psychotherapie vom 8. Mai 2002. Darin wurde gestützt auf die Diagnosen einer posttraumatischen Belastungsstörung, eines organischen Psychosyndroms nach Schädelhirntrauma, eines chronischen zervikalen Syndroms (Schleudertrauma), einer depressiven Episode mit somatischem Syndrom und einer leichten kognitiven Störung, eine volle Arbeitsunfähigkeit bestätigt.</w:t>
      </w:r>
    </w:p>
    <w:p>
      <w:r>
        <w:t>Zu prüfen ist, ob seit dem rentenzusprechenden Einspracheentscheid vom 11. März 2004 eine - mit Blick auf die Arbeitsfähigkeit - wesentliche Besserung des unfallbedingt beeinträchtigten Gesundheitszustandes eingetreten ist.</w:t>
      </w:r>
    </w:p>
    <w:p>
      <w:r>
        <w:rPr>
          <w:b/>
        </w:rPr>
        <w:t>E. 3.3</w:t>
      </w:r>
    </w:p>
    <w:p>
      <w:r>
        <w:t>Das kantonale Gericht hat eine solche Änderung verneint. Es stützt sich dabei namentlich auf die seit der Rentenzusprechung ergangenen Berichte der Hausärztin und der psychiatrischen Klinik, in welcher der Versicherte zweimal hospitalisiert war.</w:t>
      </w:r>
    </w:p>
    <w:p>
      <w:r>
        <w:t>Aussagen zur gesundheitlichen Entwicklung und zur Arbeitsfähigkeit liegen seitens der Hausärztin vor. Diese geht, allerdings als Allgemeinpraktikerin ohne fachärztlich, insbesondere auch psychiatrisch abgestützte Begründung, von einem eher verschlechterten als gebesserten Gesundheitszustand aus. Den Berichten der psychiatrischen Klinik ist im Wesentlichen nur zu entnehmen, dass es zu vorübergehenden Beschwerdeexazerbationen gekommen ist. Zu beachten sind sodann die Ergebnisse der vom Versicherer - zulässigerweise ( BGE 135 V 169 ) - veranlassten Observation. Auf den Videoaufnahmen ist ersichtlich, dass sich der Beschwerdeführer ausser Hause ohne offenkundige Beeinträchtigung physischer oder psychischer Natur bewegt, Kontakt zu Bekannten pflegt, Hilfestellung bei manuellen Tätigkeiten leistet und auch imstande ist, ein Auto zu waschen und zu fahren. Zwar kann alleine aufgrund dieser Aufnahmen noch nicht auf eine rentenrelevante gesundheitliche Besserung geschlossen werden. Eine solche Folgerung gestatten auch die Stellungnahmen der Versicherungsärzte zu den Videoaufnahmen nicht. Die Aufnahmen werfen aber Fragen auf, welche sich aufgrund der vorhandenen medizinischen Akten nicht beantworten lassen. Das gilt namentlich auch, weil die Observationsergebnisse den Ärzten, welche seit der Rentenzusprechung Bericht erstattet haben, offensichtlich nicht bekannt waren. Es besteht daher entgegen der Auffassung der Vorinstanz Anlass zu weiteren medizinischen Abklärungen. Dafür bietet sich an, die Videoaufnahmen der Hausärztin, der Psychiaterin Z.________ und den Klinikärzten zu unterbreiten mit der Frage, ob sich die gezeigten Verhaltensweisen mit einem Fortbestehen der Diagnosen, welche der Rentenzusprechung zugrunde lagen, und mit einer deswegen weiterhin gegebenen vollen Arbeitsunfähigkeit vereinbaren lassen. Ergeben sich aus den Antworten der Ärzte Zweifel daran resp. Anhaltspunkte dafür, dass es seit der Rentenzusprechung zu einer Änderung bei Gesundheitszustand und Arbeitsunfähigkeit gekommen ist, rechtfertigt sich, ein fachärztliches, insbesondere psychiatrisches, gegebenenfalls polydisziplinäres Gutachten einzuholen. Der Versicherte wird auf seine Mitwirkungspflicht hinzuweisen sein. Bei deren Verletzung ist das gesetzlich vorgeschriebene Verfahren durchzuführen (vgl. Art. 43 ATSG ). Dann ist über die Frage der Rentenrevision neu zu befinden. Unter den gegebenen Umständen rechtfertigt es sich, die Sache für diese Vorkehrungen an die Beschwerdeführerin und nicht, wie von ihr eventualiter beantragt, an das kantonale Gericht zurückzuweisen.</w:t>
      </w:r>
    </w:p>
    <w:p>
      <w:r>
        <w:rPr>
          <w:b/>
        </w:rPr>
        <w:t>E. 4</w:t>
      </w:r>
    </w:p>
    <w:p>
      <w:r>
        <w:t>Die Kosten des Verfahrens sind vom unterliegenden Beschwerdegegner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