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8C_396/2015 vom 17. September 2015</w:t>
      </w:r>
    </w:p>
    <w:p>
      <w:r>
        <w:t>Bundesgericht, 2015-09-17, IT</w:t>
      </w:r>
    </w:p>
    <w:p>
      <w:r>
        <w:rPr>
          <w:b/>
        </w:rPr>
        <w:t xml:space="preserve">Quelle: </w:t>
      </w:r>
      <w:r>
        <w:t>https://mcp.opencaselaw.ch/entscheid/bger_8C_396_2015</w:t>
      </w:r>
    </w:p>
    <w:p>
      <w:r>
        <w:t>FR: TF 8C_396/2015 du 17 septembre 2015</w:t>
      </w:r>
    </w:p>
    <w:p>
      <w:r>
        <w:t>IT: TF 8C_396/2015 del 17 settembre 2015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Se il ricorso in materia di diritto pubblico è diretto, come in concreto, contro una decisione di assegnazione o rifiuto di prestazioni pecuniarie dell'assicurazione contro gli infortuni può essere censurato qualsiasi accertamento inesatto o incompleto dei fatti giuridicamente rilevanti ( art. 97 cpv. 2 LTF ); il Tribunale federale in tal caso non è vincolato dall'accertamento dei fatti operati dall'autorità ( art. 105 cpv. 3 LTF ).</w:t>
      </w:r>
    </w:p>
    <w:p>
      <w:r>
        <w:rPr>
          <w:b/>
        </w:rPr>
        <w:t>E. 1.2</w:t>
      </w:r>
    </w:p>
    <w:p>
      <w:r>
        <w:t>Il ricorso, presentato dall'assicuratore, è ammissibile benché il Tribunale cantonale delle assicurazioni abbia rinviato la causa a quest'ultimo per ridefinire il sovrindennizzo. Infatti il ricorrente soffre di un pregiudizio irreparabile ( art. 93 cpv. 1 lett. a LTF ; DTF 133 V 477 consid. 5.2 pag. 483 segg.; cfr. sul sovrindennizzo sentenza 8C_172/2011 del 17 agosto 2011 consid. 1.2).</w:t>
      </w:r>
    </w:p>
    <w:p>
      <w:r>
        <w:rPr>
          <w:b/>
        </w:rPr>
        <w:t>E. 2</w:t>
      </w:r>
    </w:p>
    <w:p>
      <w:r>
        <w:t>Oggetto del contendere dinanzi al Tribunale federale è unicamente il calcolo del reddito da valido determinante per il grado di invalidità.</w:t>
      </w:r>
    </w:p>
    <w:p>
      <w:r>
        <w:rPr>
          <w:b/>
        </w:rPr>
        <w:t>E. 3.1</w:t>
      </w:r>
    </w:p>
    <w:p>
      <w:r>
        <w:t>Il Tribunale cantonale delle assicurazioni, dopo aver richiamato le norme legali e i criteri giurisprudenziali ritenuti applicabili, ha confermato l'operato dell'assicuratore sull'esigibilità lavorativa dell'assicurato. La Corte cantonale si è per contro scostata dall'operato dell'amministrazione per quanto attiene al reddito da valido. Essa ha applicato quale reddito da valido, ritenendolo maggiormente attendibile siccome desunto da un'inchiesta economica precisa e affidabile, il reddito di fr. 92'216.- calcolato dall'UAI nella decisione del 12 settembre 2013 (cfr. punto Ac), invece del reddito di fr. 76'557.- desunto dalla notifica di infortunio presentata il 27 marzo 2006.</w:t>
      </w:r>
    </w:p>
    <w:p>
      <w:r>
        <w:rPr>
          <w:b/>
        </w:rPr>
        <w:t>E. 3.2</w:t>
      </w:r>
    </w:p>
    <w:p>
      <w:r>
        <w:t>La ricorrente rimprovera al Tribunale cantonale delle assicurazioni di aver accettato acriticamente il reddito da valido stabilito dall'UAI, senza compiere alcuna verifica. Ravvisa inoltre una violazione dell' art. 24 cpv. 2 OAINF .</w:t>
      </w:r>
    </w:p>
    <w:p>
      <w:r>
        <w:rPr>
          <w:b/>
        </w:rPr>
        <w:t>E. 4.1</w:t>
      </w:r>
    </w:p>
    <w:p>
      <w:r>
        <w:t>A norma dell' art. 16 LPGA il grado di invalidità è il frutto del confronto tra il reddito che l'assicurato invalido potrebbe eseguire esercitando l'attività ragionevolmente esigibile da lui e il reddito che avrebbe potuto ottenere se non fosse diventato invalido. Tale principio è applicabile anche all'assicurazione contro gli infortuni, potendo il Consiglio federale derogarvi in casi speciali ( art. 18 LAINF ; DTF 139 V 514 consid. 2.1 pag. 516). La ricorrente non invoca alcun caso speciale (cfr. art. 28-29 OAINF ) né critica gli accertamenti di fatto operati dalla Corte cantonale. Sotto questo profilo le conclusioni del Tribunale cantonale delle assicurazioni non meritano di essere riesaminate.</w:t>
      </w:r>
    </w:p>
    <w:p>
      <w:r>
        <w:rPr>
          <w:b/>
        </w:rPr>
        <w:t>E. 4.2</w:t>
      </w:r>
    </w:p>
    <w:p>
      <w:r>
        <w:t>L' art. 24 OAINF tratta del salario determinante per le rendite in casi speciali. Per il suo cpv. 2 se il diritto alla rendita nasce più di cinque anni dopo l'infortunio o l'insorgenza della malattia professionale, determinante è il salario che l'assicurato avrebbe ottenuto nell'anno precedente l'inizio del diritto alla rendita se non si fossero verificati detti eventi, per quanto questo salario sia più elevato dell'ultimo riscosso prima dell'infortunio o dell'insorgenza della malattia professionale. Il reddito determinante combinato con il grado di invalidità conduce a ricavare la rendita d'invalidità ( art. 15 cpv. 1 LAINF ; DTF 140 V 41 ; cfr. sentenze 8C_660/2012 del 23 marzo 2013 consid. 3 e 8C_542/2012 dell'8 luglio 2013 consid. 6). La ricorrente pare confondere i concetti di reddito da valido nel quadro del calcolo del grado di invalidità e di reddito determinante. Se il primo è calcolato fondandosi sull' art. 16 LPGA (consid. 4.1; cfr. anche DTF 135 V 297 consid. 5.1 pag. 300 seg. con riferimenti), il secondo trova le sue basi nell' art. 15 LAINF . I due valori possono peraltro essere differenti (cfr. DTF 140 V 41 ). Infatti oggetto della lite in questa sede è solo il reddito da valido e conseguentemente l' art. 24 cpv. 2 OAINF non trova applicazione. Anche sotto questo profilo il giudizio impugnato non lede il diritto federale.</w:t>
      </w:r>
    </w:p>
    <w:p>
      <w:r>
        <w:rPr>
          <w:b/>
        </w:rPr>
        <w:t>E. 5</w:t>
      </w:r>
    </w:p>
    <w:p>
      <w:r>
        <w:t>Ne segue che il ricorso deve essere respinto. Le spese giudiziarie seguono la soccombenza ( art. 66 cpv. 1 LTF ). L'assicuratore ricorrente è condannato a versare un'indennità per ripetibili, commisurata all'onere necessario per la redazione della risposta ( art. 68 cpv. 1 LTF ). L'emanazione della presente sentenza rende superflua ogni decisione sulla domanda di effetto sospensivo, che diviene priva di oggetto.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