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8C_396/2013 vom 30. Januar 2014</w:t>
      </w:r>
    </w:p>
    <w:p>
      <w:r>
        <w:t>Bundesgericht, 2014-01-30, DE</w:t>
      </w:r>
    </w:p>
    <w:p>
      <w:r>
        <w:rPr>
          <w:b/>
        </w:rPr>
        <w:t xml:space="preserve">Quelle: </w:t>
      </w:r>
      <w:r>
        <w:t>https://mcp.opencaselaw.ch/entscheid/bger_8C_396_2013</w:t>
      </w:r>
    </w:p>
    <w:p>
      <w:r>
        <w:t>FR: TF 8C_396/2013 du 30 janvier 2014</w:t>
      </w:r>
    </w:p>
    <w:p>
      <w:r>
        <w:t>IT: TF 8C_396/2013 del 30 gennaio 2014</w:t>
      </w:r>
    </w:p>
    <w:p>
      <w:pPr>
        <w:pStyle w:val="Heading2"/>
      </w:pPr>
      <w:r>
        <w:t>Erwägungen</w:t>
      </w:r>
    </w:p>
    <w:p>
      <w:r>
        <w:rPr>
          <w:b/>
        </w:rPr>
        <w:t>E. 1</w:t>
      </w:r>
    </w:p>
    <w:p>
      <w:r>
        <w:t>Gemäss Art. 90 BGG ist die Beschwerde zulässig gegen Entscheide, die das Verfahren abschliessen. Ebenfalls zulässig ist nach Art. 92 Abs. 1 BGG die Beschwerde u.a. gegen selbstständig eröffnete Vor- und Zwischenentscheide über Ausstandsbegehren. Auf die Beschwerde ist daher einzutreten.</w:t>
      </w:r>
    </w:p>
    <w:p>
      <w:r>
        <w:rPr>
          <w:b/>
        </w:rPr>
        <w:t>E. 2</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3.1</w:t>
      </w:r>
    </w:p>
    <w:p>
      <w:r>
        <w:t>In formeller Hinsicht bringt der Beschwerdeführer zunächst vor, es seien ihm im Rahmen seines Akteneinsichtsrechts die vollständigen Akten der Vorinstanz mittels eingeschriebener Post zuzustellen.</w:t>
      </w:r>
    </w:p>
    <w:p>
      <w:r>
        <w:rPr>
          <w:b/>
        </w:rPr>
        <w:t>E. 3.2</w:t>
      </w:r>
    </w:p>
    <w:p>
      <w:r>
        <w:t>Grundsätzlich ist die zur Begründung der Beschwerde an das Bundesgericht notwendige Einsicht in die Vorakten innert der Beschwerdefrist bei der Vorinstanz zu beantragen (Urteil 8C_300/2008 vom 28. November 2008 E. 2.2 mit Hinweis). Anders verhält es sich lediglich, falls und soweit die Akteneinsicht zuvor verweigert wurde und erst durch das Bundesgericht zu gewähren wäre ( BGE 129 II 193 Sachverhalt S. 196; Laurent Merz, in: Basler Kommentar zum Bundesgerichtsgesetz, 2. Aufl. 2011, N. 41 zu Art. 42 BGG ). Für Letzteres bestehen indes weder Anhaltspunkte noch wird eine derartige Sachlage in der Beschwerde geltend gemacht. Im letztinstanzlichen Verfahren wurden sodann seitens der übrigen Verfahrensbeteiligten keine weiteren, dem Beschwerdeführer nicht bekannte, entscheidwesentliche Unterlagen aufgelegt. Im Übrigen erschöpft sich das verfassungsmässig garantierte Akteneinsichtsrecht grundsätzlich darin, die Akten am Ort der urteilenden Behörde einzusehen, sich Notizen davon zu machen und Fotokopien anzufertigen bzw. anfertigen zu lassen, sofern der Behörde daraus nicht ein unverhältnismässiger Aufwand entsteht ( BGE 122 I 109 E. 2b S. 112 mit Hinweisen). Entsprechend verstösst es nach der Rechtsprechung auch nicht gegen das Gleichbehandlungsprinzip, wenn die Akten nur den im Anwaltsregister eingetragenen Rechtsanwälten, nicht aber privaten Beschwerdeführern herausgegeben werden (oben in A.a erwähntes Urteil 8F_2/2013 E. 3.2 mit Hinweis auf BGE 108 Ia 5 E. 3 S. 8 f., bestätigt in Urteilen 5A_571/2012 vom 19. Oktober 2012 E. 3.2 und 5A_349/2009 vom 23. Juni 2009 E. 3.4).</w:t>
      </w:r>
    </w:p>
    <w:p>
      <w:r>
        <w:rPr>
          <w:b/>
        </w:rPr>
        <w:t>E. 4.1</w:t>
      </w:r>
    </w:p>
    <w:p>
      <w:r>
        <w:t>Der Beschwerdeführer beantragt im Weiteren die Durchführung einer mündlichen und parteiöffentlichen Parteiverhandlung sowie Beratung nach Art. 6 Ziff. 1 EMRK .</w:t>
      </w:r>
    </w:p>
    <w:p>
      <w:r>
        <w:rPr>
          <w:b/>
        </w:rPr>
        <w:t>E. 4.2</w:t>
      </w:r>
    </w:p>
    <w:p>
      <w:r>
        <w:t>Ausstandsverfahren betreffen, da damit einzig über eine prozessuale Frage zu befinden ist, nach ständiger Rechtsprechung keine zivil- oder strafrechtliche Angelegenheit im Sinne der erwähnten Konventionsbestimmung (Urteil 8C_146/2013 vom 8. März 2013 E. 4 u.a. mit Hinweis auf Urteil 1P.428/2001 vom 14. Dezember 2001 E. 2). Es sind auch keine anderweitigen Gründe ersichtlich, welche eine mündliche Parteiverhandlung ( Art. 57 BGG ) oder eine mündliche Beratung ( Art. 58 BGG ) indizierten, weshalb dem Ersuchen nicht entsprochen werden kann.</w:t>
      </w:r>
    </w:p>
    <w:p>
      <w:r>
        <w:rPr>
          <w:b/>
        </w:rPr>
        <w:t>E. 5.1</w:t>
      </w:r>
    </w:p>
    <w:p>
      <w:r>
        <w:t>Gemäss § 5a Abs. 1 lit. a des Verwaltungsrechtspflegegesetzes des Kantons Zürich vom 24. Mai 1959 (VRG; LS 175.2) treten Personen, die eine Anordnung zu treffen, dabei mitzuwirken oder sie vorzubereiten haben, in den Ausstand, wenn sie in der Sache persönlich befangen erscheinen, insbesondere, wenn sie in der Sache ein persönliches Interesse haben.</w:t>
      </w:r>
    </w:p>
    <w:p>
      <w:r>
        <w:rPr>
          <w:b/>
        </w:rPr>
        <w:t>E. 5.2</w:t>
      </w:r>
    </w:p>
    <w:p>
      <w:r>
        <w:t>Der Beschwerdeführer begründete sein gegen den vorinstanzlichen Abteilungspräsidenten gerichtetes Ausstandsbegehren im Wesentlichen mit dem Argument, dieser sei ihm gegenüber feindselig eingestellt und in der Sache vorbefasst. Das zeige sich deutlich anhand nicht eingehaltener massgeblicher gesetzlicher Bestimmungen und Verfahrensvorschriften. Daher und wegen der Folgen der "fortwährenden schikanösen und menschenunwürdigen Behandlungen" werde auch eine Strafanzeige wegen Amtsmissbrauchs ins Auge gefasst.</w:t>
      </w:r>
    </w:p>
    <w:p>
      <w:r>
        <w:rPr>
          <w:b/>
        </w:rPr>
        <w:t>E. 5.2.1</w:t>
      </w:r>
    </w:p>
    <w:p>
      <w:r>
        <w:t>Das kantonale Gericht ist in eingehender Würdigung der Aktenlage zum Schluss gelangt, die vom Beschwerdeführer gegenüber dem Abteilungspräsidenten geäusserten Vorwürfe erschöpften sich in pauschalen, allgemein gehaltenen Behauptungen, welche mangels genügender Substanziierung nicht geeignet seien, einen Ablehnungs- bzw. Ausstandsgrund darzutun. Namentlich die Beteiligung von Gerichtspersonen an früheren Verfahren oder der Umstand, dass gegen einzelne Richterinnen und Richter Strafanzeige erhoben bzw. angedroht werde, belege rechtsprechungsgemäss nicht deren Befangenheit. Im Übrigen könne ein Ablehnungs- oder Ausstandsverfahren nicht der Beurteilung behaupteter Verfahrens- oder anderer Fehler der Richterin oder des Richters dienen; derartige Rügen seien vielmehr im dafür vorgesehenen Rechtsmittelverfahren geltend zu machen.</w:t>
      </w:r>
    </w:p>
    <w:p>
      <w:r>
        <w:rPr>
          <w:b/>
        </w:rPr>
        <w:t>E. 5.2.2</w:t>
      </w:r>
    </w:p>
    <w:p>
      <w:r>
        <w:t>Die dagegen in der Beschwerde erhobenen Einwendungen vermögen zu keinem anderen Ergebnis zu führen, zumal das Bundesgericht in kognitionsrechtlicher Hinsicht an den vorinstanzlich (rechts-) mängelfrei festgestellten Sachverhalt gebunden ist ( Art. 105 Abs. 1 und 2 BGG ; vgl. Art. 97 Abs. 1 BGG ). Insbesondere die seitens des Beschwerdeführers angedrohte Einleitung einer Strafanzeige und/oder aufsichtsrechtlicher Schritte rechtfertigte nicht den Ausstand des Abteilungspräsidenten. Andernfalls bestünde die Gefahr des Rechtsmissbrauchs und der Möglichkeit, dass die am Recht stehende Person mit einem derartigen Vorgehen in verfassungswidriger Weise und aus sachfremden Motiven ihre Richterinnen und Richter gewissermassen auswählen könnte (Urteil 1P.514/2002 vom 13. Februar 2003 E. 2.5 mit diversen Hinweisen). Anderweitige Gründe, welche die Vorinstanz hätten dazu veranlassen sollen, auf das Ausstandsersuchen einzutreten, sind nicht auszumachen bzw. wurden nicht in der erforderlichen Begründungsdichte dargelegt.</w:t>
      </w:r>
    </w:p>
    <w:p>
      <w:r>
        <w:rPr>
          <w:b/>
        </w:rPr>
        <w:t>E. 6</w:t>
      </w:r>
    </w:p>
    <w:p>
      <w:r>
        <w:t>Mit dem Urteil in der Hauptsache ist die Frage der aufschiebenden Wirkung der Beschwerde gegenstandslos (Urteil 9C_922/2008 vom 16. Januar 2009 E. 5 mit Hinweis).</w:t>
      </w:r>
    </w:p>
    <w:p>
      <w:r>
        <w:rPr>
          <w:b/>
        </w:rPr>
        <w:t>E. 7.1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erledigt.</w:t>
      </w:r>
    </w:p>
    <w:p>
      <w:r>
        <w:rPr>
          <w:b/>
        </w:rPr>
        <w:t>E. 7.2</w:t>
      </w:r>
    </w:p>
    <w:p>
      <w:r>
        <w:t>Ausgangsgemäss sind die Gerichtskosten dem Beschwerdeführer aufzuerlegen ( Art. 65 Abs. 4 lit. a und Art. 66 Abs. 1 Satz 1 BGG ). Sein Gesuch um unentgeltliche Rechtspflege ist mit Verfügung vom 19. Juli 2013 infolge Aussichtslosigkeit des Rechtsbegehrens abgewiesen worden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