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8C_394/2019 vom 18. Juni 2019</w:t>
      </w:r>
    </w:p>
    <w:p>
      <w:r>
        <w:t>Bundesgericht, 2019-06-18, DE</w:t>
      </w:r>
    </w:p>
    <w:p>
      <w:r>
        <w:rPr>
          <w:b/>
        </w:rPr>
        <w:t xml:space="preserve">Quelle: </w:t>
      </w:r>
      <w:r>
        <w:t>https://mcp.opencaselaw.ch/entscheid/bger_8C_394_2019</w:t>
      </w:r>
    </w:p>
    <w:p>
      <w:r>
        <w:t>FR: TF 8C_394/2019 du 18 juin 2019</w:t>
      </w:r>
    </w:p>
    <w:p>
      <w:r>
        <w:t>IT: TF 8C_394/2019 del 18 giugno 2019</w:t>
      </w:r>
    </w:p>
    <w:p>
      <w:pPr>
        <w:pStyle w:val="Heading2"/>
      </w:pPr>
      <w:r>
        <w:t>Volltext</w:t>
      </w:r>
    </w:p>
    <w:p>
      <w:r>
        <w:t>Bundesgericht</w:t>
      </w:r>
    </w:p>
    <w:p>
      <w:r>
        <w:t>Tribunal fédéral</w:t>
      </w:r>
    </w:p>
    <w:p>
      <w:r>
        <w:t>Tribunale federale</w:t>
      </w:r>
    </w:p>
    <w:p>
      <w:r>
        <w:t>Tribunal federal</w:t>
      </w:r>
    </w:p>
    <w:p>
      <w:r>
        <w:t>8C_394/2019</w:t>
      </w:r>
    </w:p>
    <w:p>
      <w:r>
        <w:t>Urteil vom 18. Juni 2019</w:t>
      </w:r>
    </w:p>
    <w:p>
      <w:r>
        <w:t>I. sozialrechtliche Abteilung</w:t>
      </w:r>
    </w:p>
    <w:p>
      <w:r>
        <w:t>Besetzung</w:t>
      </w:r>
    </w:p>
    <w:p>
      <w:r>
        <w:t>Bundesrichter Maillard, Präsident,</w:t>
      </w:r>
    </w:p>
    <w:p>
      <w:r>
        <w:t>Gerichtsschreiberin Berger Götz.</w:t>
      </w:r>
    </w:p>
    <w:p>
      <w:r>
        <w:t>Verfahrensbeteiligte</w:t>
      </w:r>
    </w:p>
    <w:p>
      <w:r>
        <w:t>A.________, Deutschland,</w:t>
      </w:r>
    </w:p>
    <w:p>
      <w:r>
        <w:t>Beschwerdeführerin,</w:t>
      </w:r>
    </w:p>
    <w:p>
      <w:r>
        <w:t>gegen</w:t>
      </w:r>
    </w:p>
    <w:p>
      <w:r>
        <w:t>Gemeinderat Herisau,</w:t>
      </w:r>
    </w:p>
    <w:p>
      <w:r>
        <w:t>Poststrasse 6, 9100 Herisau,</w:t>
      </w:r>
    </w:p>
    <w:p>
      <w:r>
        <w:t>Beschwerdegegner.</w:t>
      </w:r>
    </w:p>
    <w:p>
      <w:r>
        <w:t>Gegenstand</w:t>
      </w:r>
    </w:p>
    <w:p>
      <w:r>
        <w:t>Sozialhilfe (Prozessvoraussetzung),</w:t>
      </w:r>
    </w:p>
    <w:p>
      <w:r>
        <w:t>Beschwerde gegen den Entscheid des Obergerichts Appenzell Ausserrhoden vom 15. April 2019</w:t>
      </w:r>
    </w:p>
    <w:p>
      <w:r>
        <w:t>(ERV 17 26).</w:t>
      </w:r>
    </w:p>
    <w:p>
      <w:r>
        <w:t>Nach Einsicht</w:t>
      </w:r>
    </w:p>
    <w:p>
      <w:r>
        <w:t>in die Beschwerde vom 23. Mai 2019 gegen den Entscheid des Obergerichts Appenzell Ausserrhoden vom 15. April 2019 und das Gesuch um unentgeltliche Rechtspflege,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Vorinstanz im angefochtenen Entscheid feststellte, die Gemeinde habe der Beschwerdeführerin für den Umzug nach Deutschland unter dem Titel "B.________GmbH" bereits Fr. 7'580.- bezahlt und es bestehe in diesem Zusammenhang darüber hinaus kein Anspruch auf Übernahme der Kosten für private Hilfeleistungen und Autofahrten im Betrag von Fr. 4'352.50,</w:t>
      </w:r>
    </w:p>
    <w:p>
      <w:r>
        <w:t>dass die Beschwerdeführerin darauf nicht ansatzweise eingeht, sondern stattdessen auf frühere Rechtsschriften verweist und eine Hauptverhandlung vor Bundesgericht sowie eine Zeugenbefragung fordert,</w:t>
      </w:r>
    </w:p>
    <w:p>
      <w:r>
        <w:t>dass aus der Beschwerdeschrift selber ersichtlich sein muss, in welchen Punkten und weshalb der angefochtene Entscheid beanstandet wird; im Lichte der Begründungspflicht unzulässig ist namentlich der Hinweis auf frühere Rechtsschriften ( BGE 138 IV 47 E. 2.8.1 S. 54 ; 134 I 303 E. 1.3 S. 306; 133 II 396 E. 3.1 S. 399 f.),</w:t>
      </w:r>
    </w:p>
    <w:p>
      <w:r>
        <w:t>dass die Beschwerdeführerin keinerlei Verletzung verfassungsmässiger Rechte behauptet und auch nicht aufzeigt, inwiefern die Begründung der Vorinstanz oder der Entscheid selbst willkürlich oder sonstwie verfassungswidrig zustande gekommen sein soll,</w:t>
      </w:r>
    </w:p>
    <w:p>
      <w:r>
        <w:t>dass deshalb keine hinreichende Begründung vorliegt und folglich kein gültiges Rechtsmittel eingereicht worden ist,</w:t>
      </w:r>
    </w:p>
    <w:p>
      <w:r>
        <w:t>dass das Versäumnis nach inzwischen abgelaufener Rechtsmittelfrist auch nicht durch Nachreichung "fehlender Unterlagen" behoben werden kann, weshalb sich Weiterungen zur in diesem Zusammenhang beantragten Nachfrist schon aus diesem Grund erübrigen,</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in Anwendung von Art. 66 Abs. 1 Satz 2 BGG indessen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Obergericht Appenzell Ausserrhoden und dem Departement Gesundheit und Soziales, Herisau, schriftlich mitgeteilt.</w:t>
      </w:r>
    </w:p>
    <w:p>
      <w:r>
        <w:t>Luzern, 18. Juni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