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8C_394/2007 vom 28. Februar 2008</w:t>
      </w:r>
    </w:p>
    <w:p>
      <w:r>
        <w:t>Bundesgericht, 2008-02-28, DE</w:t>
      </w:r>
    </w:p>
    <w:p>
      <w:r>
        <w:rPr>
          <w:b/>
        </w:rPr>
        <w:t xml:space="preserve">Quelle: </w:t>
      </w:r>
      <w:r>
        <w:t>https://mcp.opencaselaw.ch/entscheid/bger_8C_394_2007</w:t>
      </w:r>
    </w:p>
    <w:p>
      <w:r>
        <w:t>FR: TF 8C_394/2007 du 28 février 2008</w:t>
      </w:r>
    </w:p>
    <w:p>
      <w:r>
        <w:t>IT: TF 8C_394/2007 del 28 febbraio 2008</w:t>
      </w:r>
    </w:p>
    <w:p>
      <w:pPr>
        <w:pStyle w:val="Heading2"/>
      </w:pPr>
      <w:r>
        <w:t>Erwägungen</w:t>
      </w:r>
    </w:p>
    <w:p>
      <w:r>
        <w:rPr>
          <w:b/>
        </w:rPr>
        <w:t>E. 1</w:t>
      </w:r>
    </w:p>
    <w:p>
      <w:r>
        <w:t>Der angefochtene Entscheid betrifft Leistungen der Invalidenversicherung. Gemäss Art. 95 i.V.m. Art 97 BGG prüft das Bundesgericht daher nur, ob das vorinstanzliche Gericht Bundesrecht verletzte, einschliesslich Überschreitung oder Missbrauch des Ermessens, oder ob der rechtserhebliche Sachverhalt offensichtlich unrichtig, unvollständig oder unter Verletzung wesentlicher Verfahrensbestimmungen festgestellt wurde.</w:t>
      </w:r>
    </w:p>
    <w:p>
      <w:r>
        <w:rPr>
          <w:b/>
        </w:rPr>
        <w:t>E. 2</w:t>
      </w:r>
    </w:p>
    <w:p>
      <w:r>
        <w:t>Das kantonale Gericht hat die Bestimmungen und Grundsätze über die Begriffe der Invalidität ( Art. 8 Abs. 1 ATSG ), der Arbeitsunfähigkeit ( Art. 6 ATSG ) und der Erwerbsunfähigkeit ( Art. 7 ATSG ; BGE 130 V 343 ) sowie die Bedeutung ärztlicher Auskünfte für die Belange der Invaliditätsbemessung zutreffend dargelegt ( BGE 115 V 133 E. 2 S. 134; vgl. auch BGE 125 V 256 E. 4 S. 261). Darauf wird verwiesen.</w:t>
      </w:r>
    </w:p>
    <w:p>
      <w:r>
        <w:rPr>
          <w:b/>
        </w:rPr>
        <w:t>E. 3</w:t>
      </w:r>
    </w:p>
    <w:p>
      <w:r>
        <w:t>Aufgrund der Vorbringen in der Beschwerde ist streitig, ob die Einschätzung des IV-Grades durch die Vorinstanz zu Recht erfolgte.</w:t>
      </w:r>
    </w:p>
    <w:p>
      <w:r>
        <w:rPr>
          <w:b/>
        </w:rPr>
        <w:t>E. 3.1</w:t>
      </w:r>
    </w:p>
    <w:p>
      <w:r>
        <w:t>Dem vorinstanzlichen Entscheid ist zu entnehmen, dass gestützt auf die Beurteilung des Dr. med. K.________, Leitender Arzt, FMH Psychiatrie und Psychotherapie, vom 22. März 2005 eine Arbeitsunfähigkeit von 30 % besteht.</w:t>
      </w:r>
    </w:p>
    <w:p>
      <w:r>
        <w:rPr>
          <w:b/>
        </w:rPr>
        <w:t>E. 3.2</w:t>
      </w:r>
    </w:p>
    <w:p>
      <w:r>
        <w:t>Die Beschwerdeführerin vertritt die Auffassung, die Vorinstanz habe den Sachverhalt offensichtlich nicht richtig festgestellt. Das Gericht ginge fälschlicherweise von einer Aussage auf Seite acht des Teilgutachtens aus, anstatt auf die Schlussbeurteilung des Gutachtens auf Seite 41 abzustellen, und habe folglich die Arbeitsfähigkeit falsch eingeschätzt.</w:t>
      </w:r>
    </w:p>
    <w:p>
      <w:r>
        <w:rPr>
          <w:b/>
        </w:rPr>
        <w:t>E. 3.3</w:t>
      </w:r>
    </w:p>
    <w:p>
      <w:r>
        <w:t>Im Gutachten der Klinik Y.________ vom 27. Februar 2006 wird auf Seite 41 ausgeführt, dem Versicherten sei eine angepasste Tätigkeit ganztägig ohne zeitliche Einschränkungen somatisch und psychiatrisch zumutbar. Die Erwägungen der Vorinstanz beziehen sich hingegen auf Seite acht der psychiatrischen Abklärung vom 22. März 2005. Das Gericht geht gestützt darauf von einer generellen 30%igen Einschränkung aus. Dies wird unter anderem damit begründet, dass bereits die Fachärzte der Klinik G.________ im psychiatrischen Gutachten vom 28. Juli 2004 aus psychiatrischer Sicht eine Arbeitsunfähigkeit von 50 % attestieren. Die Vorinstanz räumt diesbezüglich zwar ein, die bestehenden Krankheitsbilder (somatoforme Schmerzstörungen und Persönlichkeitsstörungen) liessen sich nicht oder nicht gänzlich bestätigen. Im psychiatrischen Gutachten der Klinik Y.________ wird zwar eine 30%ige Arbeitsunfähigkeit festgehalten, diese beschränkt der Psychiater aber auf die bisher ausgeübten Tätigkeiten. Bezüglich einer leidensangepassten Tätigkeit führt er eine Seite vorher aus, dem Versicherten sei eine solche ganztags zumutbar; er räumt jedoch ein, eine prozentuale Einschätzung der Arbeitsfähigkeit in Bezug auf verschiedene Stellenprofile erweise sich als schwierig. Entsprechend ist das psychiatrische Gutachten der Rehaklinik Y.________ bezüglich der Einschätzung der Arbeitsfähigkeit nicht ganz schlüssig.</w:t>
      </w:r>
    </w:p>
    <w:p>
      <w:r>
        <w:rPr>
          <w:b/>
        </w:rPr>
        <w:t>E. 3.4</w:t>
      </w:r>
    </w:p>
    <w:p>
      <w:r>
        <w:t>Nach dem Gesagten bildet das Gutachten der Rehaklinik Y.________ keine hinreichende Beurteilungsgrundlage für die Einschätzung der Arbeitsunfähigkeit aus psychiatrischer Sicht. Die IV-Stelle und die Vorinstanz wären kraft des Untersuchungsgrundsatzes ( Art. 43 Abs. 1 und 61 lit. c ATSG ) gehalten gewesen, eine diesbezügliche Abklärung zu veranlassen. Demnach enthält der kantonale Entscheid nicht rechtsgenügliche Feststellungen zur Arbeits(un)fähigkeit, denen mit Blick auf Art. 97 BGG Verbindlichkeit beigemessen werden kann. Die Sache ist daher zur weiteren psychiatrischen Abklärung an die IV-Stelle zurückzuweisen.</w:t>
      </w:r>
    </w:p>
    <w:p>
      <w:r>
        <w:rPr>
          <w:b/>
        </w:rPr>
        <w:t>E. 4</w:t>
      </w:r>
    </w:p>
    <w:p>
      <w:r>
        <w:t>Bei diesem Ausgang des Verfahrens trägt der Beschwerdegegner die Kosten ( Art. 66 BGG ). Er hat indessen ein Gesuch um unentgeltliche Rechtspflege und Verbeiständung gestellt, welches gutzuheissen ist, da seine Bedürftigkeit gegeben erscheint und die Beschwerde nicht von vornherein aussichtslos war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