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8C_393/2022 vom 30. Juni 2022</w:t>
      </w:r>
    </w:p>
    <w:p>
      <w:r>
        <w:t>Bundesgericht, 2022-06-30, DE</w:t>
      </w:r>
    </w:p>
    <w:p>
      <w:r>
        <w:rPr>
          <w:b/>
        </w:rPr>
        <w:t xml:space="preserve">Quelle: </w:t>
      </w:r>
      <w:r>
        <w:t>https://mcp.opencaselaw.ch/entscheid/bger_8C_393_2022</w:t>
      </w:r>
    </w:p>
    <w:p>
      <w:r>
        <w:t>FR: TF 8C_393/2022 du 30 juin 2022</w:t>
      </w:r>
    </w:p>
    <w:p>
      <w:r>
        <w:t>IT: TF 8C_393/2022 del 30 giugno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8C_393/2022</w:t>
      </w:r>
    </w:p>
    <w:p>
      <w:r>
        <w:t>Verfügung vom 30. Juni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Schulgemeinde Gommiswald, Rietwiesstrasse 11, 8737 Gommiswald,</w:t>
      </w:r>
    </w:p>
    <w:p>
      <w:r>
        <w:t>Beschwerdegegnerin.</w:t>
      </w:r>
    </w:p>
    <w:p>
      <w:r>
        <w:t>Gegenstand</w:t>
      </w:r>
    </w:p>
    <w:p>
      <w:r>
        <w:t>Öffentliches Personalrecht (Prozessvoraussetzung),</w:t>
      </w:r>
    </w:p>
    <w:p>
      <w:r>
        <w:t>Beschwerde gegen den Entscheid des Verwaltungsgerichts des Kantons St. Gallen vom 19. Mai 2022 (B 2022/12).</w:t>
      </w:r>
    </w:p>
    <w:p>
      <w:r>
        <w:t>Nach Einsicht</w:t>
      </w:r>
    </w:p>
    <w:p>
      <w:r>
        <w:t>in das Schreiben vom 27. Juni 2022 (Poststempel), worin A.________ die Beschwerde vom 17. Juni 2022 gegen den Entscheid des Verwaltungsgerichts des Kantons St. Gallen vom 19. Mai 2022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St. Gallen und der Verwaltungsrekurskommission des Kantons St. Gallen schriftlich mitgeteilt.</w:t>
      </w:r>
    </w:p>
    <w:p>
      <w:r>
        <w:t>Luzern, 30. Juni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