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8C_393/2012 vom 11. Juni 2012</w:t>
      </w:r>
    </w:p>
    <w:p>
      <w:r>
        <w:t>Bundesgericht, 2012-06-11, DE</w:t>
      </w:r>
    </w:p>
    <w:p>
      <w:r>
        <w:rPr>
          <w:b/>
        </w:rPr>
        <w:t xml:space="preserve">Quelle: </w:t>
      </w:r>
      <w:r>
        <w:t>https://mcp.opencaselaw.ch/entscheid/bger_8C_393_2012</w:t>
      </w:r>
    </w:p>
    <w:p>
      <w:r>
        <w:t>FR: TF 8C_393/2012 du 11 juin 2012</w:t>
      </w:r>
    </w:p>
    <w:p>
      <w:r>
        <w:t>IT: TF 8C_393/2012 del 11 giugno 2012</w:t>
      </w:r>
    </w:p>
    <w:p>
      <w:pPr>
        <w:pStyle w:val="Heading2"/>
      </w:pPr>
      <w:r>
        <w:t>Volltext</w:t>
      </w:r>
    </w:p>
    <w:p>
      <w:r>
        <w:t>Bundesgericht</w:t>
      </w:r>
    </w:p>
    <w:p>
      <w:r>
        <w:t>Tribunal fédéral</w:t>
      </w:r>
    </w:p>
    <w:p>
      <w:r>
        <w:t>Tribunale federale</w:t>
      </w:r>
    </w:p>
    <w:p>
      <w:r>
        <w:t>Tribunal federal</w:t>
      </w:r>
    </w:p>
    <w:p>
      <w:r>
        <w:t>{T 0/2}</w:t>
      </w:r>
    </w:p>
    <w:p>
      <w:r>
        <w:t>8C_393/2012</w:t>
      </w:r>
    </w:p>
    <w:p>
      <w:r>
        <w:t>Urteil vom 11. Juni 2012</w:t>
      </w:r>
    </w:p>
    <w:p>
      <w:r>
        <w:t>I. sozialrechtliche Abteilung</w:t>
      </w:r>
    </w:p>
    <w:p>
      <w:r>
        <w:t>Besetzung</w:t>
      </w:r>
    </w:p>
    <w:p>
      <w:r>
        <w:t>Bundesrichter Ursprung, Präsident,</w:t>
      </w:r>
    </w:p>
    <w:p>
      <w:r>
        <w:t>Gerichtsschreiber Batz.</w:t>
      </w:r>
    </w:p>
    <w:p>
      <w:r>
        <w:t>Verfahrensbeteiligte</w:t>
      </w:r>
    </w:p>
    <w:p>
      <w:r>
        <w:t>Gemeinde X.________,</w:t>
      </w:r>
    </w:p>
    <w:p>
      <w:r>
        <w:t>vertreten durch Rechtsanwalt Dr. Remi Kaufmann,</w:t>
      </w:r>
    </w:p>
    <w:p>
      <w:r>
        <w:t>Beschwerdeführerin,</w:t>
      </w:r>
    </w:p>
    <w:p>
      <w:r>
        <w:t>gegen</w:t>
      </w:r>
    </w:p>
    <w:p>
      <w:r>
        <w:t>Gemeinde Y.________,</w:t>
      </w:r>
    </w:p>
    <w:p>
      <w:r>
        <w:t>Beschwerdegegnerin.</w:t>
      </w:r>
    </w:p>
    <w:p>
      <w:r>
        <w:t>Gegenstand</w:t>
      </w:r>
    </w:p>
    <w:p>
      <w:r>
        <w:t>Sozialhilfe (Prozessvoraussetzung),</w:t>
      </w:r>
    </w:p>
    <w:p>
      <w:r>
        <w:t>Beschwerde gegen den Entscheid des Verwaltungs-gerichts des Kantons St. Gallen vom 20. März 2012.</w:t>
      </w:r>
    </w:p>
    <w:p>
      <w:r>
        <w:t>Nach Einsicht</w:t>
      </w:r>
    </w:p>
    <w:p>
      <w:r>
        <w:t>in die Beschwerde der Gemeinde X.________ vom 10. Mai 2012 gegen den Entscheid des Verwaltungsgerichts des Kantons St. Gallen vom 20. März 2012,</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w:t>
      </w:r>
    </w:p>
    <w:p>
      <w:r>
        <w:t>dass bei Beschwerden, die sich - wie vorliegend - gegen einen in Anwendung kantonalen Rechts ergangenen Entscheid richten (auch die vorinstanzlich herangezogenen Bestimmungen des ZUG gelangen kraft Verweises im kantonalen SHG als subsidiäres kantonales Recht und nicht als Bundesrecht zur Anwendung [siehe auch GVP 2006 Nr.24 S. 89 ff.]), die Verletzung blossen kantonalen Rechts keinen selbstständigen Beschwerdegrund bildet; vielmehr hat die Beschwerde führende Person darzulegen,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w:t>
      </w:r>
    </w:p>
    <w:p>
      <w:r>
        <w:t>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kantonalen Entscheid verletzt worden sind (vgl. BGE 134 II 244 E. 2.2 S. 246 mit weiteren Hinweisen),</w:t>
      </w:r>
    </w:p>
    <w:p>
      <w:r>
        <w:t>dass im vorliegenden Fall die Eingabe vom 10. Mai 2012 den genannten Anforderungen offensichtlich nicht genügt, indem namentlich nicht anhand der vorinstanzlichen Erwägungen konkret und detailliert aufgezeigt wird, welche verfassungsmässigen Rechte und inwiefern diese durch das angefochtene Urteil des kantonalen Gerichts verletzt worden sein sollen, wobei die Beschwerde insbesondere die gesetzlichen Erfordernisse der qualifizierten Rügepflicht hinsichtlich eines zulässigen Beschwerdegrundes im Sinne von Art. 95 ff. BGG nicht erfüllt,</w:t>
      </w:r>
    </w:p>
    <w:p>
      <w:r>
        <w:t>dass hieran auch die blosse Anrufung der - wie bereits ausgeführt - als subsidiäres kantonales Recht zur Anwendung gelangenden Art. 9 und Art. 4 ZUG nichts ändert, weil dies nach dem Gesagten keinen zulässigen Beschwerdegrund bilden kann,</w:t>
      </w:r>
    </w:p>
    <w:p>
      <w:r>
        <w:t>dass somit - ohne Ansetzung einer Nachfrist zur Verbesserung ( BGE 134 II 244 E. 2.4 S. 247) -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St. Gallen schriftlich mitgeteilt.</w:t>
      </w:r>
    </w:p>
    <w:p>
      <w:r>
        <w:t>Luzern, 11. Juni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