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8C_393/2008 vom 24. September 2008</w:t>
      </w:r>
    </w:p>
    <w:p>
      <w:r>
        <w:t>Bundesgericht, 2008-09-24, DE</w:t>
      </w:r>
    </w:p>
    <w:p>
      <w:r>
        <w:rPr>
          <w:b/>
        </w:rPr>
        <w:t xml:space="preserve">Quelle: </w:t>
      </w:r>
      <w:r>
        <w:t>https://mcp.opencaselaw.ch/entscheid/bger_8C_393_2008</w:t>
      </w:r>
    </w:p>
    <w:p>
      <w:r>
        <w:t>FR: TF 8C_393/2008 du 24 septembre 2008</w:t>
      </w:r>
    </w:p>
    <w:p>
      <w:r>
        <w:t>IT: TF 8C_393/2008 del 24 settembre 2008</w:t>
      </w:r>
    </w:p>
    <w:p>
      <w:pPr>
        <w:pStyle w:val="Heading2"/>
      </w:pPr>
      <w:r>
        <w:t>Erwägungen</w:t>
      </w:r>
    </w:p>
    <w:p>
      <w:r>
        <w:rPr>
          <w:b/>
        </w:rPr>
        <w:t>E. 1</w:t>
      </w:r>
    </w:p>
    <w:p>
      <w:r>
        <w:t>Der angefochtene Entscheid betrifft Leistungen der Invalidenversicherung. Die Beschwerde in öffentlich-rechtlichen Angelegenheiten kann daher gemäss Art. 95 und 96 BGG nur wegen Rechtsverletzung erhoben werden.</w:t>
      </w:r>
    </w:p>
    <w:p>
      <w:r>
        <w:rPr>
          <w:b/>
        </w:rPr>
        <w:t>E. 2</w:t>
      </w:r>
    </w:p>
    <w:p>
      <w:r>
        <w:t>Die Beschwerde richtet sich ausschliesslich gegen die Kostenverlegung im kantonalen Entscheid. Geltend gemacht wird zum einen, die Vorinstanz habe Art. 69 Abs. 1bis IVG verletzt, indem sie der IV-Stelle keine Gerichtskosten auferlegte. Zum anderen hätten der Beschwerdeführerin mit Blick auf den Ausgang des kantonalen Verfahrens keine Gerichtskosten überbunden werden dürfen.</w:t>
      </w:r>
    </w:p>
    <w:p>
      <w:r>
        <w:rPr>
          <w:b/>
        </w:rPr>
        <w:t>E. 3</w:t>
      </w:r>
    </w:p>
    <w:p>
      <w:r>
        <w:t>Es stellt sich zunächst die Frage der Beschwerdelegitimation. Nebst anderen, hier nicht interessierenden Kreisen ist gemäss Art. 89 Abs. 1 BGG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t>Soweit die Beschwerdeführerin die unterlassene Kostenauferlegung an die IV-Stelle rügt, fehlt es ihr schon am besonderen Berührtsein durch den angefochtenen Entscheid im Sinne von Art. 89 Abs. 1 lit. b BGG (vgl. Urteil 9C_22/2008 vom 20. August 2008, E. 6). Mangels Beschwerdelegitimation ist daher diesbezüglich auf das Rechtsmittel nicht einzutreten</w:t>
      </w:r>
    </w:p>
    <w:p>
      <w:r>
        <w:t>Hingegen sind sowohl die Legitimation zur Beschwerde gegeben als auch die weiteren Eintretensvoraussetzungen erfüllt, soweit die Auferlegung von Kosten an die Beschwerdeführerin beanstandet wird. Dies gilt es nachfolgend zu prüfen.</w:t>
      </w:r>
    </w:p>
    <w:p>
      <w:r>
        <w:rPr>
          <w:b/>
        </w:rPr>
        <w:t>E. 4.1</w:t>
      </w:r>
    </w:p>
    <w:p>
      <w:r>
        <w:t>Die Beschwerdeführerin rügt, das kantonale Gericht hätte von einer Kostenauflage zu ihren Lasten überhaupt absehen sollen, weil das Dispositiv (Ziff. 1) des angefochtenen Entscheides "grundsätzlich" dem von ihr gestellten (erstinstanzlichen) Rechtsbegehren entspreche.</w:t>
      </w:r>
    </w:p>
    <w:p>
      <w:r>
        <w:rPr>
          <w:b/>
        </w:rPr>
        <w:t>E. 4.2</w:t>
      </w:r>
    </w:p>
    <w:p>
      <w:r>
        <w:t>Die Kostenverteilung erfolgt nach dem Erfolgsprinzip. Dabei handelt es sich um einen allgemeinen Rechtsgrundsatz für die Verteilung der Kosten sowohl im Zivil- als auch im Verwaltungsprozess (Urteil 9C_911/2007 vom 23. Juni 2008, E. 2.4.1 mit Hinweisen). Die gesetzliche Regelung dieses Rechtsgrundsatzes erfolgt für die erstinstanzlichen sozialversicherungsrechtlichen Beschwerdeverfahren ausschliesslich im kantonalen Recht. Das Bundesrecht enthält weder in Art. 61 ATSG noch in einer anderen Bestimmung eine gesetzliche Normierung des Erfolgsprinzips. Für das thurgauische Verwaltungsgerichtsverfahren ist dieses in § 77 des Gesetzes über die Verwaltungsrechtspflege vom 23. Februar 1981 statuiert.</w:t>
      </w:r>
    </w:p>
    <w:p>
      <w:r>
        <w:rPr>
          <w:b/>
        </w:rPr>
        <w:t>E. 4.3</w:t>
      </w:r>
    </w:p>
    <w:p>
      <w:r>
        <w:t>Mit dem kantonalen Recht hat sich das Bundesgericht unter Vorbehalt der in Art. 95 lit. c-e BGG genannten Ausnahmen (kantonale verfassungsmässige Rechte, kantonale Bestimmungen über die politische Stimmberechtigung der Bürger und Bürgerinnen und Volkswahlen und -abstimmungen, interkantonales Recht) grundsätzlich nicht zu befassen. Eine Bundesrechtsverletzung im Sinne von Art. 95 lit. a BGG liegt nur vor, wenn die Anwendung kantonalen Rechts, sei es wegen seiner Ausgestaltung oder aufgrund des Ergebnisses im konkreten Fall, zu einer Verfassungsverletzung führt. Dabei fällt im Bereich der nach kantonalem Recht zuzusprechenden und zu bemessenden Parteientschädigung praktisch nur das Willkürverbot ( Art. 9 BV ) in Betracht (Urteil 9C_911/2007 vom 23. Juni 2008, E. 2.2.1; BGE 125 V 408 E. 3a S. 408 f. mit Hinweisen; SVR 2006 BVG Nr. 19 S. 75, B 41/04, E. 9.1.1 [in BGE 132 V 127 nicht publiziert]; Seiler/von Werdt/Güngerich, Bundesgerichtsgesetz [BGG], Bern 2007, N 21 und 22 zu Art. 95). Gleiches gilt für die nach kantonalem Recht vorzunehmende Verlegung der Gerichtskosten.</w:t>
      </w:r>
    </w:p>
    <w:p>
      <w:r>
        <w:rPr>
          <w:b/>
        </w:rPr>
        <w:t>E. 4.4</w:t>
      </w:r>
    </w:p>
    <w:p>
      <w:r>
        <w:t>Die Verwaltung hat eine bis 30. September 2006 befristete ganze Invalidenrente verfügt. Die Beschwerdeführerin beantragte im vorinstanzlichen Verfahren die Zusprechung einer unbefristeten ganzen Rente. Das kantonale Gericht hat ihr eine bis 31. Dezember 2006 befristete ganze Rente und ab 1. Januar 2007 eine unbefristete Viertelsrente zugesprochen. Es hat bei der Kostenverlegung erwogen, die Versicherte sei demnach als teilweise unterliegend zu betrachten und habe Gerichtskosten zu tragen. In der Beschwerde wird in keiner Weise substantiiert, inwiefern die Vorinstanz dabei in Willkür verfallen sein soll. Die Beschwerdeführerin ist daher mit ihrer diesbezüglichen Rüge nicht zu 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