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8C_392/2012 vom 24. August 2012</w:t>
      </w:r>
    </w:p>
    <w:p>
      <w:r>
        <w:t>Bundesgericht, 2012-08-24, DE</w:t>
      </w:r>
    </w:p>
    <w:p>
      <w:r>
        <w:rPr>
          <w:b/>
        </w:rPr>
        <w:t xml:space="preserve">Quelle: </w:t>
      </w:r>
      <w:r>
        <w:t>https://mcp.opencaselaw.ch/entscheid/bger_8C_392_2012</w:t>
      </w:r>
    </w:p>
    <w:p>
      <w:r>
        <w:t>FR: TF 8C_392/2012 du 24 août 2012</w:t>
      </w:r>
    </w:p>
    <w:p>
      <w:r>
        <w:t>IT: TF 8C_392/2012 del 24 agosto 2012</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Dazu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t>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Dazu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w:t>
      </w:r>
    </w:p>
    <w:p>
      <w:r>
        <w:t>Die Vorinstanz hat die Bestimmungen und Grundsätze über die Voraussetzungen der relevanten Änderung im Sinne von Art. 17 ATSG bei einer Neuanmeldung ( Art. 87 Abs. 3 und 4 IVV ; BGE 117 V 198 E. 3a S. 198), den Begriff der Erwerbsunfähigkeit ( Art. 7 ATSG ) und der Invalidität ( Art. 8 ATSG ), den Anspruch auf eine Invalidenrente ( Art. 28 Abs. 2 IVG ) sowie die Ermittlung des Invaliditätsgrades nach der allgemeinen Methode des Einkommensvergleichs ( Art. 16 ATSG ; BGE 134 V 322 E. 4.1 S. 325 und E. 5.2 S. 327; 128 V 29 E. 1 S. 30) zutreffend dargelegt. Dasselbe gilt für den Beweiswert von ärztlichen Berichten ( BGE 134 V 231 E. 5.1 S. 232; 125 V 351 E. 3a S. 352), namentlich von Hausärzten ( BGE 125 V 351 E. 3b/cc S. 353), und die grundsätzlich zulässige antizipierte Beweiswürdigung ( BGE 136 I 229 E. 5.3 S. 236; 124 V 90 E. 4b S. 94; 122 V 157 E. 1d S. 162). Darauf wird verwiesen.</w:t>
      </w:r>
    </w:p>
    <w:p>
      <w:r>
        <w:rPr>
          <w:b/>
        </w:rPr>
        <w:t>E. 3</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8C_359/2012 vom 20. Juli 2012 E. 4 mit Hinweis).</w:t>
      </w:r>
    </w:p>
    <w:p>
      <w:r>
        <w:t>Soweit die Versicherte neue medizinische Unterlagen zum bereits im Verwaltungsverfahren strittigen Gesundheitszustand in Aussicht stellt, braucht deren Erstellung nicht abgewartet zu werden, da diese als unzulässige Noven ( Art. 99 Abs. 1 BGG ) am Ausgang des Verfahrens nichts zu ändern vermöchten.</w:t>
      </w:r>
    </w:p>
    <w:p>
      <w:r>
        <w:rPr>
          <w:b/>
        </w:rPr>
        <w:t>E. 4</w:t>
      </w:r>
    </w:p>
    <w:p>
      <w:r>
        <w:t>Die Vorinstanz hat gestützt auf die Berichte des Dr. med. E.________, Facharzt für Allgemeine Medizin, vom 19. November 2008, des Kreisarztes, Facharzt für Chirurgie, vom 22. Juli 2008, des Dr. med. Z.________, Facharzt für Rheumatologie, vom 21. November 2008 und der Höhenklinik Y.________ vom 22. Dezember 2008 sowie das Gutachten des medizinischen Instituts X.________ vom 21. März 2010 festgestellt, dass gestützt auf diese ärztlichen Berichte der Versicherten eine angepasste leichte körperliche Arbeit voll zumutbar sei.</w:t>
      </w:r>
    </w:p>
    <w:p>
      <w:r>
        <w:t>Daran ändern auch die Einwände der Versicherten nichts: Soweit sie geltend machen lässt, auf das Gutachten des medizinischen Instituts X.________ sei angesichts der wirtschaftlichen Abhängigkeit des medizinischen Instituts X.________ von der Invalidenversicherung nicht abzustellen, kann ihr mit Blick auf die massgebliche Rechtsprechung nicht gefolgt werden (vgl. BGE 137 V 210 E. 1.3.3 S. 226 mit Hinweisen). Ebenfalls unzutreffend ist die Aussage, das Gutachten des medizinischen Instituts X.________ sei nach dem Massstab für Parteigutachten zu würdigen ( BGE 137 V 210 E. 1.3.2 S. 226 mit Hinweis). Was die inhaltlichen Einwände gegen das Gutachten des medizinischen Instituts X.________ betrifft, vermögen diese nicht durchzudringen. Namentlich wird nicht ausgeführt, inwiefern die vorinstanzliche Würdigung des Gutachtens des medizinischen Instituts X.________ vom 21. März 2010 die Verfahrensrechte nach Art. 29 Abs. 1 und Art. 30 Abs. 1 BV resp. Art. 6 Ziff. 1 EMRK verletzen würde; angesichts der qualifizierten Rügepflicht von Art. 106 Abs. 2 BGG bei geltend gemachter Verletzung von Grundrechten ist deshalb darauf nicht weiter einzugehen ( BGE 134 II 244 E. 2.2 S. 246). Es wird in der Beschwerde nicht dargelegt, welche Feststellungen im Gutachten des medizinischen Instituts X.________ unzutreffend sein sollen; die pauschale Bestreitung, die Angaben im Gutachten würden auf Behauptungen statt Fakten beruhen, wird jedenfalls nicht näher begründet. Schliesslich ist auch die Rüge, gewisse der im Gutachten erwähnten Abklärungen seien gar nicht durchgeführt worden, unsubstanziiert.</w:t>
      </w:r>
    </w:p>
    <w:p>
      <w:r>
        <w:t>Zusammenfassend kann auf die einlässliche und überzeugende Würdigung durch die Vorinstanz abgestellt werden. Die Ermittlung der Vergleichseinkommen wird nicht gerügt. Bei dieser Sach- und Rechtslage verletzt die Ablehnung des Leistungsgesuchs mangels rentenbegründendem Invaliditätsgrad kein Bundesrecht.</w:t>
      </w:r>
    </w:p>
    <w:p>
      <w:r>
        <w:rPr>
          <w:b/>
        </w:rPr>
        <w:t>E. 5</w:t>
      </w:r>
    </w:p>
    <w:p>
      <w:r>
        <w:t>Da die Beschwerde aussichtslos ist, wird sie im Verfahren nach Art. 109 BGG , d.h. ohne Durchführung eines Schriftenwechsels und mit summarischer Begründung, erledigt.</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