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8C_391/2019 vom 11. Oktober 2019</w:t>
      </w:r>
    </w:p>
    <w:p>
      <w:r>
        <w:t>Bundesgericht, 2019-10-11, DE</w:t>
      </w:r>
    </w:p>
    <w:p>
      <w:r>
        <w:rPr>
          <w:b/>
        </w:rPr>
        <w:t xml:space="preserve">Quelle: </w:t>
      </w:r>
      <w:r>
        <w:t>https://mcp.opencaselaw.ch/entscheid/bger_8C_391_2019</w:t>
      </w:r>
    </w:p>
    <w:p>
      <w:r>
        <w:t>FR: TF 8C_391/2019 du 11 octobre 2019</w:t>
      </w:r>
    </w:p>
    <w:p>
      <w:r>
        <w:t>IT: TF 8C_391/2019 del 11 ottobre 2019</w:t>
      </w:r>
    </w:p>
    <w:p>
      <w:pPr>
        <w:pStyle w:val="Heading2"/>
      </w:pPr>
      <w:r>
        <w:t>Erwägungen</w:t>
      </w:r>
    </w:p>
    <w:p>
      <w:r>
        <w:rPr>
          <w:b/>
        </w:rPr>
        <w:t>E. 1.1</w:t>
      </w:r>
    </w:p>
    <w:p>
      <w:r>
        <w:t>Das Bundesgericht prüft von Amtes wegen und mit freier Kognition, ob ein Rechtsmittel zulässig ist ( BGE 141 V 206 E. 1.1 S. 208 mit Hinweisen).</w:t>
      </w:r>
    </w:p>
    <w:p>
      <w:r>
        <w:rPr>
          <w:b/>
        </w:rPr>
        <w:t>E. 1.2</w:t>
      </w:r>
    </w:p>
    <w:p>
      <w:r>
        <w:t>Der angefochtene Entscheid des Bundesverwaltungsgerichts betrifft ein auf dem Bundespersonalgesetz (BPG) beruhendes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3.1</w:t>
      </w:r>
    </w:p>
    <w:p>
      <w:r>
        <w:t>Streitig und zu prüfen ist, ob die Vorinstanz Bundesrecht verletzte, indem sie den Anspruch auf eine Entschädigung verneinte. Unbestritten ist die Rechtmässigkeit der mit Verfügung vom 21. März 2018 per 30. September 2018 erfolgten Kündigung wegen mangelnder Tauglichkeit in der angestammten Tätigkeit als B.________.</w:t>
      </w:r>
    </w:p>
    <w:p>
      <w:r>
        <w:rPr>
          <w:b/>
        </w:rPr>
        <w:t>E. 3.2</w:t>
      </w:r>
    </w:p>
    <w:p>
      <w:r>
        <w:t>Im angefochtenen Entscheid vom 1. Mai 2019 und in der Verfügung vom 21. März 2018 werden die Bestimmungen und Grundsätze über die Auflösung eines Arbeitsverhältnisses gestützt auf das Bundespersonalrecht, namentlich wegen mangelnder Eignung, Tauglichkeit oder Bereitschaft, die im Arbeitsvertrag vereinbarte Arbeit zu verrichten ( Art. 10 Abs. 3 lit. c BPG ), zutreffend dargelegt. Ein Angestellter ist, wie das Bundesverwaltungsgericht ausgeführt hat, nicht geeignet oder untauglich im Sinne von Art. 10 Abs. 3 lit. c BPG ,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(HARRY NÖTZLI, in: Handkommentar zum Bundespersonalgesetz [BPG], 2013, N. 35 zu Art. 12 BPG ; DERSELBE, Die Beendigung von Arbeitsverhältnissen im Bundespersonalrecht, 2005, S. 126 f. Rz. 202). In Fällen krankheitsbedingter Arbeitsunfähigkeit liegt eine mangelnde Tauglichkeit im Sinne von Art. 10 Abs. 3 lit. c BPG nur dann vor, wenn dieser Zustand über einen längeren Zeitraum andauert und nicht von einer baldigen Besserung der gesundheitlichen Verfassung des betroffenen Arbeitnehmers auszugehen ist. So kann der Arbeitgeber das Arbeitsverhältnis nach Ablauf der Probezeit bei Arbeitsverhinderung wegen Krankheit frühestens auf das Ende einer mindestens zwei Jahre dauernden Arbeitsverhinderung ordentlich auflösen ( Art. 31a Abs. 1 BPV [Bundespersonalverordnung]; vgl. auch Urteil 8C_714/2017 vom 7. März 2018 E. 4.2.2.2 mit Hinweisen).</w:t>
      </w:r>
    </w:p>
    <w:p>
      <w:r>
        <w:rPr>
          <w:b/>
        </w:rPr>
        <w:t>E. 3.3</w:t>
      </w:r>
    </w:p>
    <w:p>
      <w:r>
        <w:t>Wie die Vorinstanz ebenfalls korrekt dargelegt hat, unterstützt der Arbeitgeber, wenn er einer angestellten Person ohne eigenes Verschulden kündigen muss, ihr berufliches Fortkommen ( Art. 19 Abs. 2 BPG ) und richtet ihr eine Entschädigung aus, wenn sie in einem Beruf arbeitet, nach dem keine oder nur eine schwache Nachfrage besteht oder wenn das Arbeitsverhältnis lange gedauert oder die Person ein bestimmtes Alter erreicht hat ( Art. 19 Abs. 3 lit. a und b BPG ). Keine Entschädigung wird indessen u.a. an Personen ausgerichtet, deren Arbeitsverhältnis nach Ablauf der Fristen gemäss Art. 31a BPV wegen mangelnder Eignung oder Tauglichkeit (gemäss Änderung vom 2. Dezember 2016 per 1. Januar 2017 in Kraft getretener Art. 78 Abs. 3 lit. b BPV ) oder nach Art. 31 BPV aufgelöst wird ( Art. 78 Abs. 3 lit. c BPV ).</w:t>
      </w:r>
    </w:p>
    <w:p>
      <w:r>
        <w:rPr>
          <w:b/>
        </w:rPr>
        <w:t>E. 4.1</w:t>
      </w:r>
    </w:p>
    <w:p>
      <w:r>
        <w:t>Das Bundesverwaltungsgericht hat im Wesentlichen festgestellt, der Beschwerdeführer sei in seinem angestammten Beruf als B.________ seit 23. Februar 2016 krankheitshalber arbeitsverhindert gewesen. Im Zeitpunkt des Erlasses der Kündigungsverfügung vom 21. März 2018 sei somit das gemäss Art. 31a Abs. 1 BPV bezüglich Auflösung des Arbeitsverhältnisses bei Arbeitsverhinderung wegen Krankheit oder Unfall geltende Erfordernis einer mindestens zwei Jahre dauernden Arbeitsverhinderung erfüllt gewesen. Die Kündigung sei unter Einhaltung der Fristen gestützt auf Art. 10 Abs. 3 lit. c BPG wegen mangelnder Tauglichkeit, die im Arbeitsvertrag vereinbarte Arbeit zu verrichten, erfolgt, was vom Beschwerdeführer nicht bestritten werde. Da die Rechtmässigkeit der Kündigung nicht in Frage gestellt sei, erübrige sich die Prüfung, ob der Beschwerdegegner alle Möglichkeiten der zumutbaren Weiterbeschäftigung ausgeschöpft habe. Die Kündigung infolge mangelnder Tauglichkeit gelte - so die Vorinstanz im Weiteren - gemäss Art. 31 Abs. 1 lit. a BPV als verschuldet und begründe nach Art. 78 Abs. 3 lit. b BPV keinen Anspruch auf eine Entschädigung. Da keine weiteren Grundlagen für eine Abgangsentschädigung ersichtlich seien oder geltend gemacht würden, sei dem Beschwerdeführer zu Recht keine Entschädigung zugesprochen worden.</w:t>
      </w:r>
    </w:p>
    <w:p>
      <w:r>
        <w:rPr>
          <w:b/>
        </w:rPr>
        <w:t>E. 4.2</w:t>
      </w:r>
    </w:p>
    <w:p>
      <w:r>
        <w:t>Die vorinstanzliche Beurteilung beruht auf einer einlässlichen Würdigung der Sach- und Rechtslage. Die grossteils bereits im Verfahren vor dem Bundesverwaltungsgericht vorgebrachten Rügen in der Beschwerde vermögen nicht, sie als offensichtlich unrichtig oder sonstwie bundesrechtswidrig erscheinen zu lassen. Die Einwände des Beschwerdeführers gegen die Sachverhaltsfeststellung der Vorinstanz erschöpfen sich sodann weitgehend in appellatorischer Kritik und beschränken sich im Übrigen auf eine Darlegung der eigenen Sichtweise.</w:t>
      </w:r>
    </w:p>
    <w:p>
      <w:r>
        <w:rPr>
          <w:b/>
        </w:rPr>
        <w:t>E. 4.2.1</w:t>
      </w:r>
    </w:p>
    <w:p>
      <w:r>
        <w:t>So bringt der Beschwerdeführer wiederum vor, er habe die Rechtmässigkeit der Kündigung nicht angefochten, da er wegen Mobbing erkrankt, länger als zwei Jahre arbeitsunfähig gewesen und ihm die bisherige Tätigkeit, wie von mehreren Medizinern bestätigt, nicht mehr zumutbar gewesen sei. Daraus kann er indes nichts zu seinen Gunsten ableiten. Entscheidend ist, wie von der Vorinstanz festgestellt und vom Beschwerdeführer eingeräumt, dass er die angestammte Tätigkeit als B.________ aus gesundheitlichen Gründen mehr als zwei Jahre nicht ausüben konnte und weiterhin nicht in der Lage ist, in dieser Funktion zu arbeiten, mithin für die bisherige Tätigkeit untauglich ist. Die vom Beschwerdegegner wegen mangelnder Tauglichkeit erfolgte Kündigung des Arbeitsverhältnisses erfolgte somit gemäss Art. 10 Abs. 3 lit. c BPG aus einem sachlich hinreichenden Grund und unter Wahrung der in Art. 31a Abs. 1 BPV statuierten Frist. Da die Rechtmässigkeit der Kündigung nicht bestritten ist, erübrigt es sich, wie die Vorinstanz korrekt aufgezeigt hat, näher darauf einzugehen, ob der Beschwerdegegner sämtliche Möglichkeiten der zumutbaren Weiterbeschäftigung ausgeschöpft hat.</w:t>
      </w:r>
    </w:p>
    <w:p>
      <w:r>
        <w:rPr>
          <w:b/>
        </w:rPr>
        <w:t>E. 4.2.2</w:t>
      </w:r>
    </w:p>
    <w:p>
      <w:r>
        <w:t>Soweit der Beschwerdeführer sodann erneut bestreitet, dass die Erkrankung selbstverschuldet bzw. von ihm verursacht sei (Mobbing), ist mit dem Bundesverwaltungsgericht auf Art. 31 Abs. 1 lit. a BPV zu verweisen. Gemäss dieser Bestimmung gilt die Auflösung des Arbeitsverhältnisses als verschuldet, wenn es durch den Arbeitgeber wie vorliegend aus einem Grund nach Art. 10 Abs. 3 lit. a-d oder Abs. 4 BPG oder aus einem anderen sachlichen Grund, an dem die angestellte Person das Verschulden trägt, aufgelöst wird. Abs. 2 dieser Bestimmung, gemäss welchem die zuständige Stelle ausnahmsweise aus wichtigen Gründen dennoch auf eine unverschuldete Kündigung schliessen konnte, wurde mit Änderung vom 2. Dezember 2016 per 1. Januar 2017 ersatzlos aufgehoben (AS 2016 4507) und ist auf die mit Verfügung vom 21. März 2018 erfolgte Kündigung nicht mehr anwendbar. Dabei nicht relevant ist, weshalb jemand erkrankt ist. Der Vollständigkeit halber kann indessen erwähnt werden, dass "verschuldet" in diesem Zusammenhang nicht zwingend als dem Arbeitnehmer vorwerfbarer, sondern - wie vorliegend - als seiner Person zurechenbarer Zustand gesehen werden kann (vgl. HARRY NÖTZLI, Die Beendigung von Arbeitsverhältnissen im Bundespersonalrecht, 2005, S. 90 Rz. 135).</w:t>
      </w:r>
    </w:p>
    <w:p>
      <w:r>
        <w:rPr>
          <w:b/>
        </w:rPr>
        <w:t>E. 4.2.3</w:t>
      </w:r>
    </w:p>
    <w:p>
      <w:r>
        <w:t>Entgegen der Rügen des Beschwerdeführers hat die Vorinstanz schliesslich in korrekter Anwendung der in E. 3.2 und 3.3 hiervor wiedergegebenen Bestimmungen einen Entschädigungsanspruch verneint. Das Arbeitsverhältnis mit dem Beschwerdeführer wurde sowohl gemäss Art. 78 Abs. 3 lit. b BPV nach Ablauf der in Art. 31a BPV statuierten Frist wegen mangelnder Eignung oder Tauglichkeit als auch gemäss Art. 78 Abs. 3 lit. c BPV nach Art. 31 BPV aufgelöst, was personalrechtlich als verschuldet gilt und keinen Anspruch auf eine Entschädigung nach Art. 19 Abs. 3 BPG auslöst. Unbehelflich ist in diesem Zusammenhang der Einwand des Beschwerdeführers, seine Erkrankung sei vor der per 1. Januar 2017 in Kraft getretenen Änderung der BPV erfolgt, sind doch für die Folgen der Auflösung des Arbeitsverhältnisses die im Zeitpunkt der Kündigung geltenden gesetzlichen Bestimmungen massgebend, insbesondere mangels Übergangsbestimmung. Weitere rechtliche Grundlagen für die Zusprechung einer Entschädigung sind mit der Vorinstanz nicht ersichtlich und werden nicht geltend gemacht.</w:t>
      </w:r>
    </w:p>
    <w:p>
      <w:r>
        <w:rPr>
          <w:b/>
        </w:rPr>
        <w:t>E. 4.3</w:t>
      </w:r>
    </w:p>
    <w:p>
      <w:r>
        <w:t>Zusammenfassend vermag der Beschwerdeführer mit seinen Vorbringen keine Verletzung von Bundesrecht darzutun. Beim angefochtenen Entscheid hat es mithin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