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8C_391/2012 vom 12. Juli 2012</w:t>
      </w:r>
    </w:p>
    <w:p>
      <w:r>
        <w:t>Bundesgericht, 2012-07-12, DE</w:t>
      </w:r>
    </w:p>
    <w:p>
      <w:r>
        <w:rPr>
          <w:b/>
        </w:rPr>
        <w:t xml:space="preserve">Quelle: </w:t>
      </w:r>
      <w:r>
        <w:t>https://mcp.opencaselaw.ch/entscheid/bger_8C_391_2012</w:t>
      </w:r>
    </w:p>
    <w:p>
      <w:r>
        <w:t>FR: TF 8C_391/2012 du 12 juillet 2012</w:t>
      </w:r>
    </w:p>
    <w:p>
      <w:r>
        <w:t>IT: TF 8C_391/2012 del 12 luglio 2012</w:t>
      </w:r>
    </w:p>
    <w:p>
      <w:pPr>
        <w:pStyle w:val="Heading2"/>
      </w:pPr>
      <w:r>
        <w:t>Volltext</w:t>
      </w:r>
    </w:p>
    <w:p>
      <w:r>
        <w:t>Bundesgericht</w:t>
      </w:r>
    </w:p>
    <w:p>
      <w:r>
        <w:t>Tribunal fédéral</w:t>
      </w:r>
    </w:p>
    <w:p>
      <w:r>
        <w:t>Tribunale federale</w:t>
      </w:r>
    </w:p>
    <w:p>
      <w:r>
        <w:t>Tribunal federal</w:t>
      </w:r>
    </w:p>
    <w:p>
      <w:r>
        <w:t>{T 0/2}</w:t>
      </w:r>
    </w:p>
    <w:p>
      <w:r>
        <w:t>8C_391/2012</w:t>
      </w:r>
    </w:p>
    <w:p>
      <w:r>
        <w:t>Urteil vom 12. Juli 2012</w:t>
      </w:r>
    </w:p>
    <w:p>
      <w:r>
        <w:t>I. sozialrechtliche Abteilung</w:t>
      </w:r>
    </w:p>
    <w:p>
      <w:r>
        <w:t>Besetzung</w:t>
      </w:r>
    </w:p>
    <w:p>
      <w:r>
        <w:t>Bundesrichter Ursprung, Präsident,</w:t>
      </w:r>
    </w:p>
    <w:p>
      <w:r>
        <w:t>Gerichtsschreiberin Kopp Käch.</w:t>
      </w:r>
    </w:p>
    <w:p>
      <w:r>
        <w:t>Verfahrensbeteiligte</w:t>
      </w:r>
    </w:p>
    <w:p>
      <w:r>
        <w:t>P.________,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 vom 2. April 2012.</w:t>
      </w:r>
    </w:p>
    <w:p>
      <w:r>
        <w:t>Nach Einsicht</w:t>
      </w:r>
    </w:p>
    <w:p>
      <w:r>
        <w:t>in die Beschwerde vom 11. Mai 2012 gegen den Entscheid des Sozialversicherungsgerichts des Kantons Zürich vom 2. April 2012, in die Verfügung vom 15. Mai 2012 zur Leistung eines Kostenvorschusses und in das Gesuch um unentgeltliche Rechtspflege vom 18. Mai 2012,</w:t>
      </w:r>
    </w:p>
    <w:p>
      <w:r>
        <w:t>in die Verfügung vom 6. Juni 2012, mit welcher P.________ zur Bezahlung eines Kostenvorschusses innert einer Nachfrist bis zum 29. Juni 2012 verpflichtet wurde, ansonsten auf das Rechtsmittel nicht eingetreten werde,</w:t>
      </w:r>
    </w:p>
    <w:p>
      <w:r>
        <w:t>in Erwägung,</w:t>
      </w:r>
    </w:p>
    <w:p>
      <w:r>
        <w:t>dass der Beschwerdeführer den Vorschuss auch innerhalb der Nachfrist nicht geleistet hat,</w:t>
      </w:r>
    </w:p>
    <w:p>
      <w:r>
        <w:t>dass deshalb gestützt auf Art. 62 Abs. 3 BGG im vereinfachten Verfahren nach Art. 108 Abs. 1 lit. a und Abs. 2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12. Juli 2012</w:t>
      </w:r>
    </w:p>
    <w:p>
      <w:r>
        <w:t>Im Namen der I. sozialrechtlichen Abteilung</w:t>
      </w:r>
    </w:p>
    <w:p>
      <w:r>
        <w:t>des Schweizerischen Bundesgerichts</w:t>
      </w:r>
    </w:p>
    <w:p>
      <w:r>
        <w:t>Der Präsident: Ursprung</w:t>
      </w:r>
    </w:p>
    <w:p>
      <w:r>
        <w:t>Die Gerichtsschreiberin: Kopp Käch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