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391/2010 vom 31. August 2010</w:t>
      </w:r>
    </w:p>
    <w:p>
      <w:r>
        <w:t>Bundesgericht, 2010-08-31, DE</w:t>
      </w:r>
    </w:p>
    <w:p>
      <w:r>
        <w:rPr>
          <w:b/>
        </w:rPr>
        <w:t xml:space="preserve">Quelle: </w:t>
      </w:r>
      <w:r>
        <w:t>https://mcp.opencaselaw.ch/entscheid/bger_8C_391_2010</w:t>
      </w:r>
    </w:p>
    <w:p>
      <w:r>
        <w:t>FR: TF 8C 391/2010 du 31 août 2010</w:t>
      </w:r>
    </w:p>
    <w:p>
      <w:r>
        <w:t>IT: TF 8C 391/2010 del 31 agosto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Im angefochtenen Entscheid werden die für die Beurteilung des Leistungsanspruchs einschlägigen Rechtsgrundlagen und die dazu ergangene Rechtsprechung zutreffend dargelegt. Darauf wird verwiesen ( Art. 109 Abs. 3 BGG ).</w:t>
      </w:r>
    </w:p>
    <w:p>
      <w:r>
        <w:rPr>
          <w:b/>
        </w:rPr>
        <w:t>E. 3.1</w:t>
      </w:r>
    </w:p>
    <w:p>
      <w:r>
        <w:t>Nach Würdigung des umfassenden interdisziplinären Gutachtens des medizinischen Instituts X.________ vom 13. November 2008 bestätigte das kantonale Gericht zu Recht, dass im Vergleich zu den medizinischen Abklärungen, welche der Verfügung vom 24. Juni 1997 zugrunde lagen, insgesamt eine Verbesserung des Gesundheitszustandes eingetreten und die Beschwerdeführerin wieder zu 100 % arbeitsfähig ist. Die Gutachter des medizinischen Instituts X.________ hielten zwar neu eine initiale posttraumatische OSG-Arthrose und eine initiale SST-Arthrose auf der rechten Seite fest. Diese neuen Befunde bewirken jedoch keine Einschränkungen in der ursprünglichen Tätigkeit als Büroangestellte oder in anderen angepassten leichten bis mittelschweren Arbeiten. Die leichten bis mittelschweren neuropsychologischen Funktionsstörungen, welche lic. phil. H.________ in seiner Beurteilung vom 31. August 1992 noch festgestellt hatte, konnten die Fachärzte des medizinischen Instituts X.________ nicht mehr bestätigen. Während PD Dr. med. G.________ im psychiatrischen Gutachten vom 7. Mai 1993, das der ursprünglichen Rentenzusprache ebenfalls zugrunde lag, noch eine Arbeitsunfähigkeit von 70 % bescheinigte, lagen psychiatrische Befunde mit Auswirkungen auf die Arbeitsfähigkeit neu nicht mehr vor. Die Gutachter des medizinischen Instituts X.________ führten aus, die Beschwerdeführerin habe sich weitgehend an die Unfallfolgen angepasst bzw. angewöhnt, weshalb sie aus interdisziplinärer Sicht nicht mehr in ihrer Arbeitsfähigkeit eingeschränkt sei.</w:t>
      </w:r>
    </w:p>
    <w:p>
      <w:r>
        <w:rPr>
          <w:b/>
        </w:rPr>
        <w:t>E. 3.2</w:t>
      </w:r>
    </w:p>
    <w:p>
      <w:r>
        <w:t>In der Beschwerde an das Bundesgericht wird nichts vorgebracht, was eine andere Beurteilung rechtfertigen würde. Umstände, welche auf eine fehlende Unabhängigkeit des medizinischen Instituts X.________ schliessen lassen könnten, sind nicht ersichtlich und werden auch nicht aufgrund konkreter Hinweise vorgebracht. Eine ausgedehnte Gutachtertätigkeit für Sozialversicherungsträger alleine stellt noch keinen Befangenheitsgrund dar ( BGE 132 V 376 E. 6.2 S. 381 f.; SVR 2009 UV Nr. 32 S. 111 E. 6.2, 8C_509/2008 mit Hinweisen). Entgegen dem Einwand in der Beschwerde liegt im Gutachten des medizinischen Instituts X.________ nicht bloss ein Vorwurf der Simulation vor. Vielmehr konnte ein entsprechendes Simulationsverhalten in einer umfassenden neuropsychologischen Testung nachgewiesen werden. Mit Einholung des interdisziplinären Gutachtens beim medizinischen Institut X.________ wurde der Sachverhalt insgesamt hinreichend abgeklärt. Auf die Einholung zusätzlicher ärztlicher Abklärungen oder den Beizug weiterer Akten kann daher in antizipierter Beweiswürdigung verzichtet werden. Sollten sich die neu entstandenen unfallbedingten Arthrosen weiter verschlimmern, sodass eine relevante Auswirkung auf die Arbeitsfähigkeit entsteht, bleibt es der Beschwerdeführerin unbenommen, in einem späteren Revisionsverfahren den Anspruch auf eine Invalidenrente neu beurteilen zu lassen. Neben der ursprünglichen Tätigkeit als Büroangestellte sind ihr aktuell sämtliche leichten bis mittelschweren Arbeiten ganztägig zumutbar. Diese dürfen nicht ausschliesslich stehend oder gehend sein, und repetitives Treppen sowie Leitern steigen oder die übermässige Beanspruchung des rechten Handgelenks sind ausgeschlossen. Der ausgeglichene Arbeitsmarkt bietet hinreichend Arbeitsplätze, um diese verbliebene Erwerbsfähigkeit zu verwerten und ein rentenausschliessendes Einkommen zu erzielen, insbesondere auch auf dem breiten Arbeitsmarkt für Büroangestellte. Den zutreffenden Erwägungen im angefochtenen Entscheid, worauf verwiesen wird, kann daher beigepflichtet werden. Dies führt zur Abweisung der Beschwerde.</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Das Verfahren ist kostenpflichtig. Das Gesuch um unentgeltliche Rechtspflege wird infolge Aussichtslosigkeit abgewiesen ( Art. 64 Abs. 1 BGG ).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