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8C_390/2012 vom 10. Oktober 2012</w:t>
      </w:r>
    </w:p>
    <w:p>
      <w:r>
        <w:t>Bundesgericht, 2012-10-10, DE</w:t>
      </w:r>
    </w:p>
    <w:p>
      <w:r>
        <w:rPr>
          <w:b/>
        </w:rPr>
        <w:t xml:space="preserve">Quelle: </w:t>
      </w:r>
      <w:r>
        <w:t>https://mcp.opencaselaw.ch/entscheid/bger_8C_390_2012</w:t>
      </w:r>
    </w:p>
    <w:p>
      <w:r>
        <w:t>FR: TF 8C_390/2012 du 10 octobre 2012</w:t>
      </w:r>
    </w:p>
    <w:p>
      <w:r>
        <w:t>IT: TF 8C_390/2012 del 10 ottobre 2012</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Gemäss diesem Leiturteil hat das kantonale Gericht, dem es primär obliegt, die Öffentlichkeit der Verhandlung zu gewährleisten, bei Vorliegen eines klaren und unmissverständlichen Parteiantrags grundsätzlich eine öffentliche Verhandlung durchzuführen ( BGE 122 V 47 E. 3 S. 54). Ein während des ordentlichen Schriftenwechsels gestellter Antrag gilt als rechtzeitig ( BGE 134 I 331 ). Dem aus Art. 6 Ziff. 1 EMRK abgeleiteten Anspruch auf deren Abhaltung ist Genüge getan, wenn die Recht suchende Person mindestens vor einer Instanz in einer öffentlichen Verhandlung gehört wird (Urteil 8C_504/2010 vom 2. Februar 2011 E. 1.2 und 2.2).</w:t>
      </w:r>
    </w:p>
    <w:p>
      <w:r>
        <w:rPr>
          <w:b/>
        </w:rPr>
        <w:t>E. 2.2</w:t>
      </w:r>
    </w:p>
    <w:p>
      <w:r>
        <w:t>Von einer öffentlichen Verhandlung kann nicht deswegen abgesehen werden, weil es sich um ein Verfahren mit hauptsächlich medizinischer Fragestellung handelt. Bildet Gegenstand einer Verhandlung einzig die Auseinandersetzung mit fachärztlichen Stellungnahmen zu Gesundheitszustand und Arbeitsunfähigkeit, kann deren Durchführung nicht verweigert werden mit dem Argument, das schriftliche Verfahren sei besser geeignet, medizinische Fragen zu erörtern ( BGE 136 I 279 E. 3 S. 283).</w:t>
      </w:r>
    </w:p>
    <w:p>
      <w:r>
        <w:rPr>
          <w:b/>
        </w:rPr>
        <w:t>E. 2.3</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Urteil 8C_138/2011 vom 21. Juni 2011 E. 2.3 mit Hinweisen).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SVR 2009 IV Nr. 22 S. 62 E. 1.2 [9C_599/2008]).</w:t>
      </w:r>
    </w:p>
    <w:p>
      <w:r>
        <w:t>In einem neueren Entscheid hat das Bundesgericht festgehalten, ein Antrag auf "persönliche Anhörung" schliesse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 2C_100/2011 vom 10. Juni 2011 E. 2). In einem weiteren Entscheid hat das Bundesgericht festgestellt, ein Antrag auf eine mündliche Verhandlung, welche nach den anwendbaren (kantonalen) Normen öffentlich sein müsse, sei zumindest sinngemäss als Antrag auf eine öffentliche Verhandlung auszulegen (Pra 2011 Nr. 25 S. 171 E. 2.7 [2C_370/2010]).</w:t>
      </w:r>
    </w:p>
    <w:p>
      <w:r>
        <w:rPr>
          <w:b/>
        </w:rPr>
        <w:t>E. 3.1</w:t>
      </w:r>
    </w:p>
    <w:p>
      <w:r>
        <w:t>Der Versicherte liess in seiner Beschwerde an die Vorinstanz ausführen:</w:t>
      </w:r>
    </w:p>
    <w:p>
      <w:r>
        <w:t>"Wir beantragen ausdrücklich eine Anhörung des Beschwerdeführers (der ja einen Anspruch auf eine öffentliche Verhandlung des Falles hat), damit sich das Gericht ein Bild von seinen gesundheitlichen Beeinträchtigungen machen kann, wobei wohl schon die Akten ein klares Bild zeichnen."</w:t>
      </w:r>
    </w:p>
    <w:p>
      <w:r>
        <w:t>Damit brachte er unmissverständlich zum Ausdruck, dass er - gestützt auf seinen Anspruch auf eine öffentliche Verhandlung nach Art. 6 Ziff. 1 EMRK - eine persönliche Befragung im Rahmen einer Verhandlung verlangt. Da das Begehren - entgegen der Ansicht der SUVA - über einen blossen Beweisantrag hinausgeht und sämtliche Verhandlungen vor Verwaltungsjustizbehörden des Kantons Aargau öffentlich sind (§ 57 Abs. 1 in Verbindung mit § 58 Abs. 2 des Gesetzes des Kantons Aargau vom 4. Dezember 2007 über die Verwaltungsrechtspflege [Verwaltungsrechtspflegegesetz, VRPG; SAR 271.200]), wurde ausdrücklich oder zumindest konkludent ( BGE 122 V 47 E. 3b S. 56) und damit in rechtsgenüglicher Weise eine öffentliche Verhandlung beantragt (vgl. E. 2.3). Demnach liegt kein Verzicht auf eine konventionskonforme öffentliche Verhandlung vor.</w:t>
      </w:r>
    </w:p>
    <w:p>
      <w:r>
        <w:rPr>
          <w:b/>
        </w:rPr>
        <w:t>E. 3.2</w:t>
      </w:r>
    </w:p>
    <w:p>
      <w:r>
        <w:t>In diesem Lichte sind die Voraussetzungen für einen Verzicht auf die vom Versicherten vorinstanzlich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Von hoher Technizität kann im vorliegenden Fall ebenfalls nicht gesprochen werden: Streitig ist, ob die vom Versicherten geklagten Beschwerden in einem natürlich- und adäquat-kausalen Zusammenhang mit dem Unfall vom 18. November 1979 stehen. Damit liegt ein Streit vor, der keine Ausnahme von der Pflicht, eine öffentliche Verhandlung durchzuführen, begründet.</w:t>
      </w:r>
    </w:p>
    <w:p>
      <w:r>
        <w:t>Indem die Vorinstanz unter diesen Umständen und ohne Ausführungen in ihrem Entscheid von der beantragten öffentlichen Verhandlung abgesehen hat, wurde dieser in Art. 6 Ziff. 1 EMRK gewährleisteten Verfahrensgarantie nicht Rechnung getragen. Es ist daher unumgänglich, die Sache an sie zurückzuweisen, damit sie den Verfahrensmangel behebt und die vom Versicherten verlangte öffentliche Verhandlung durchführt. Danach wird sie über die Beschwerde materiell neu befinden ( BGE 136 I 279 E. 4 S. 284; Urteil 8C_139/2010 vom 30. Juni 2010 E. 2.3).</w:t>
      </w:r>
    </w:p>
    <w:p>
      <w:r>
        <w:rPr>
          <w:b/>
        </w:rPr>
        <w:t>E. 3.3</w:t>
      </w:r>
    </w:p>
    <w:p>
      <w:r>
        <w:t>Bei diesem Ausgang des Verfahrens kann offen bleiben, ob das Ereignis vom 18. November 1979 als mittelschwer an der Grenze zu den leichten Fällen, als im eigentlich mittleren Bereich oder als mittelschwer an der Grenze zu den schweren Fällen einzustufen ist (vgl. dazu etwa RKUV 1999 Nr. U 330 S. 122 E. 4b/bb, Urteil 8C_621/2011 vom 31. Januar 2012 E. 3.4.3 sowie Urteil 8C_381/2011 vom 1. Dezember 2011 E. 3.1). Ebenfalls nicht zu beantworten ist im jetzigen Verfahrensstadium, ob der adäquate Kausalzusammenhang nach der Rechtsprechung von BGE 115 V 133 oder aber nach der Rechtsprechung zu den Schädel-Hirntraumata ( BGE 134 V 109 ; 117 V 369 ) zu beurteilen ist.</w:t>
      </w:r>
    </w:p>
    <w:p>
      <w:r>
        <w:rPr>
          <w:b/>
        </w:rPr>
        <w:t>E. 4</w:t>
      </w:r>
    </w:p>
    <w:p>
      <w:r>
        <w:t>Das Verfahren ist kostenpflichtig. Die unterliegende SUVA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