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8C_390/2009 vom 3. Juli 2009</w:t>
      </w:r>
    </w:p>
    <w:p>
      <w:r>
        <w:t>Bundesgericht, 2009-07-03, DE</w:t>
      </w:r>
    </w:p>
    <w:p>
      <w:r>
        <w:rPr>
          <w:b/>
        </w:rPr>
        <w:t xml:space="preserve">Quelle: </w:t>
      </w:r>
      <w:r>
        <w:t>https://mcp.opencaselaw.ch/entscheid/bger_8C_390_2009</w:t>
      </w:r>
    </w:p>
    <w:p>
      <w:r>
        <w:t>FR: TF 8C_390/2009 du 3 juillet 2009</w:t>
      </w:r>
    </w:p>
    <w:p>
      <w:r>
        <w:t>IT: TF 8C_390/2009 del 3 luglio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Gerichtskosten von Fr. 500.- werden dem Beschwerdeführer auferlegt.</w:t>
      </w:r>
    </w:p>
    <w:p>
      <w:r>
        <w:rPr>
          <w:b/>
        </w:rPr>
        <w:t>E. 3</w:t>
      </w:r>
    </w:p>
    <w:p>
      <w:r>
        <w:t>Dieses Urteil wird den Parteien, dem Bundesverwaltungsgericht, Abteilung III, und dem Bundesamt für Sozialversicherungen schriftlich mitgeteilt.</w:t>
      </w:r>
    </w:p>
    <w:p>
      <w:r>
        <w:t>Luzern, 3. Juli 2009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Ursprung Lanz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