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8C_38/2020 vom 28. Januar 2020</w:t>
      </w:r>
    </w:p>
    <w:p>
      <w:r>
        <w:t>Bundesgericht, 2020-01-28, DE</w:t>
      </w:r>
    </w:p>
    <w:p>
      <w:r>
        <w:rPr>
          <w:b/>
        </w:rPr>
        <w:t xml:space="preserve">Quelle: </w:t>
      </w:r>
      <w:r>
        <w:t>https://mcp.opencaselaw.ch/entscheid/bger_8C_38_2020</w:t>
      </w:r>
    </w:p>
    <w:p>
      <w:r>
        <w:t>FR: TF 8C_38/2020 du 28 janvier 2020</w:t>
      </w:r>
    </w:p>
    <w:p>
      <w:r>
        <w:t>IT: TF 8C_38/2020 del 28 gennaio 2020</w:t>
      </w:r>
    </w:p>
    <w:p>
      <w:pPr>
        <w:pStyle w:val="Heading2"/>
      </w:pPr>
      <w:r>
        <w:t>Volltext</w:t>
      </w:r>
    </w:p>
    <w:p>
      <w:r>
        <w:t>Bundesgericht</w:t>
      </w:r>
    </w:p>
    <w:p>
      <w:r>
        <w:t>Tribunal fédéral</w:t>
      </w:r>
    </w:p>
    <w:p>
      <w:r>
        <w:t>Tribunale federale</w:t>
      </w:r>
    </w:p>
    <w:p>
      <w:r>
        <w:t>Tribunal federal</w:t>
      </w:r>
    </w:p>
    <w:p>
      <w:r>
        <w:t>8C_38/2020</w:t>
      </w:r>
    </w:p>
    <w:p>
      <w:r>
        <w:t>Urteil vom 28. Januar 2020</w:t>
      </w:r>
    </w:p>
    <w:p>
      <w:r>
        <w:t>I. sozialrechtliche Abteilung</w:t>
      </w:r>
    </w:p>
    <w:p>
      <w:r>
        <w:t>Besetzung</w:t>
      </w:r>
    </w:p>
    <w:p>
      <w:r>
        <w:t>Bundesrichter Maillard, Präsident,</w:t>
      </w:r>
    </w:p>
    <w:p>
      <w:r>
        <w:t>Gerichtsschreiber Grünvogel.</w:t>
      </w:r>
    </w:p>
    <w:p>
      <w:r>
        <w:t>Verfahrensbeteiligte</w:t>
      </w:r>
    </w:p>
    <w:p>
      <w:r>
        <w:t>A.________,</w:t>
      </w:r>
    </w:p>
    <w:p>
      <w:r>
        <w:t>vertreten durch B.________,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5. Dezember 2019 (C-7007/2018).</w:t>
      </w:r>
    </w:p>
    <w:p>
      <w:r>
        <w:t>Nach Einsicht</w:t>
      </w:r>
    </w:p>
    <w:p>
      <w:r>
        <w:t>in die Beschwerde vom 8. Januar 2020 (Poststempel) gegen den Entscheid des Bundesverwaltungsgerichts vom 5. Dezember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den entscheidwesentlichen Erwägungen der Vorinstanz zu entnehmen ist,</w:t>
      </w:r>
    </w:p>
    <w:p>
      <w:r>
        <w:t>dass danach nämlich der Beschwerdeführer wegen zu geringer Beitragszeit weder gestützt auf das am 1. September 2019 in Kraft getretene Abkommen zwischen der Schweizerischen Eidgenossenschaft und der Republik Kosovo über soziale Sicherheit vom 8. Juni 2018 noch nach der davor geltenden Rechtslage Anspruch auf eine ordentliche Invalidenrente habe,</w:t>
      </w:r>
    </w:p>
    <w:p>
      <w:r>
        <w:t>dass der Beschwerdeführer stattdessen in weiten Teilen ausserhalb davon Liegendes vorbringt,</w:t>
      </w:r>
    </w:p>
    <w:p>
      <w:r>
        <w:t>dass dieser Begründungsmangel offensichtlich ist,</w:t>
      </w:r>
    </w:p>
    <w:p>
      <w:r>
        <w:t>das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