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38/2016 vom 18. März 2016</w:t>
      </w:r>
    </w:p>
    <w:p>
      <w:r>
        <w:t>Bundesgericht, 2016-03-18, DE</w:t>
      </w:r>
    </w:p>
    <w:p>
      <w:r>
        <w:rPr>
          <w:b/>
        </w:rPr>
        <w:t xml:space="preserve">Quelle: </w:t>
      </w:r>
      <w:r>
        <w:t>https://mcp.opencaselaw.ch/entscheid/bger_8C_38_2016</w:t>
      </w:r>
    </w:p>
    <w:p>
      <w:r>
        <w:t>FR: TF 8C 38/2016 du 18 mars 2016</w:t>
      </w:r>
    </w:p>
    <w:p>
      <w:r>
        <w:t>IT: TF 8C 38/2016 del 18 marzo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der Beschwerdeführer auch nach dem 31. Januar 2013 Anspruch auf eine Invalidenrente hat. Der Beschwerdeführer bestreitet ferner die Rechtmässigkeit des verneinten Hilflosenentschädigungsanspruchs und der aus der rückwirkenden Rentenaufhebung resultierenden Rückerstattungspflicht. Er erhebt indessen zu den beiden letzten Punkten keine Einwände gegen die diesbezüglichen Darlegungen im kantonalen Entscheid, weshalb sich Weiterungen hierzu erübrigen.</w:t>
      </w:r>
    </w:p>
    <w:p>
      <w:r>
        <w:rPr>
          <w:b/>
        </w:rPr>
        <w:t>E. 3.1</w:t>
      </w:r>
    </w:p>
    <w:p>
      <w:r>
        <w:t>Gestützt auf die RAD Berichte vom 29. Oktober 2013 und 24. April 2014 sowie in Würdigung der Ergebnisse der Überwachung vom 10. Juni 2013 ging die Vorinstanz von einer 100%igen Arbeitsfähigkeit in der angestammten Tätigkeit als Hilfsarbeiter auf dem Bau aus und verneinte nach Durchführung eines unbestrittenen Einkommensvergleichs einen Rentenanspruch.</w:t>
      </w:r>
    </w:p>
    <w:p>
      <w:r>
        <w:rPr>
          <w:b/>
        </w:rPr>
        <w:t>E. 3.2</w:t>
      </w:r>
    </w:p>
    <w:p>
      <w:r>
        <w:t>Beschwerdeweise wird eine Expertise durch eine Drittstelle verlangt, da die Gesundheitsschädigung nicht psychischer, sondern physischer Natur sei. Der Beschwerdeführer habe zu keinem Zeitpunkt an psychischen Beschwerden gelitten. Sodann seien die Ergebnisse der Observation nicht repräsentativ, vielmehr sei ein MRI anzuordnen, um das Ausmass eines Schleuder-Hirn-Traumas abzuschätzen.</w:t>
      </w:r>
    </w:p>
    <w:p>
      <w:r>
        <w:rPr>
          <w:b/>
        </w:rPr>
        <w:t>E. 4.1</w:t>
      </w:r>
    </w:p>
    <w:p>
      <w:r>
        <w:t>Gestützt auf den vorinstanzlichen Entscheid sowie die vom Unfallversicherer getätigten medizinischen Abklärungen entbehren die Ausführungen zu einer physischen Gesundheitsschädigung jeder Grundlage. Der ursprünglichen Rentenzusprache lag gemäss den Feststellungen der Vorinstanz im Wesentlichen eine pathologische Traumaverarbeitung mit Pseudodemenz, reaktiver Depression und regressivem Verhalten zugrunde. Objektivierbare Funktionsausfälle fanden sich keine. Ein Schädel-MRI vom 19. September 1995 fiel völlig unauffällig aus. Die Vorinstanz durfte deshalb in antizipierter Beweiswürdigung auf weitere medizinische Abklärungen verzichten ( BGE 122 V 157 ). Angesichts der Aktenlage vermögen die Vorbringen auch keine geringen Zweifel an der Zuverlässigkeit und Schlüssigkeit der RAD-Berichte zu begründen. Lege artis erstellte RAD-Untersuchungsberichte haben nach der Rechtsprechung einen mit Administrativexpertisen vergleichbaren Beweiswert ( BGE 139 V 225 E. 5.2 S. 229; 135 V 465 E. 4.4 S. 469 f. und E. 4.7 S. 471). Versicherungsinterne Dokumente werden von Art. 44 ATSG betreffend Gutachten nicht erfasst; die in dieser Norm vorgesehenen Verfahrensregeln entfalten daher bei Einholung von RAD-Berichten keine Wirkung ( BGE 135 V 254 E. 3.4 S. 258; Urteil 8C_385/2014 vom 16. September 2014 E. 4.2.1), weshalb der Einwand verletzter Mitwirkungsrechte fehl geht. Weitere Beweismassnahmen sind nur angezeigt, falls objektive Gesichtspunkte namhaft gemacht werden, die der RAD-Ärztin entgangen sind (vgl. statt vieler Urteil 9C_495/2012 vom 4. Oktober 2012 E. 2.4 mit Hinweisen, auszugsweise publ. in: plädoyer 2012/6 S. 67). In keiner Art und Weise ist ersichtlich und wird seitens des Beschwerdeführers auch nicht dargetan, weshalb das kantonale Gericht auf die RAD-Berichte nicht abstellen durfte. Der Versicherte vermag nicht zu begründen, dass das kantonale Gericht den rechtserheblichen medizinischen Sachverhalt offensichtlich unrichtig, namentlich unvollständig, oder anderweitig bundesrechtswidrig festgehalten habe. Mit Untersuchungsbericht vom 29. Oktober 2013 diagnostizierte Frau Dr. med. B.________, Fachärztin für Psychiatrie und Psychotherapie, RAD, ein postkommotionelles Syndrom, das durch nicht objektivierbare unspezifische Symptome wie Kopfschmerzen und Schwindel definiert sei. Differentialdiagnostisch hielt die Ärztin eine Verdeutlichung/Aggravation fest. Nach Vorliegen der Observationsergebnisse schloss die Psychiaterin eine psychische Diagnose aus und bestärkte den Verdacht auf Verdeutlichung/Aggravation (Bericht vom 24. April 2014). Zwar wird beschwerdeweise die Repräsentativität der Observation moniert, jedoch nicht die Tatsache, dass die RAD Ärztin schliesslich eine psychiatrische Diagnose ausschloss und von einer Verdeutlichung/Aggravation ausging. Nach BGE 131 V 49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131 V 49 E. 1.2 S. 51).</w:t>
      </w:r>
    </w:p>
    <w:p>
      <w:r>
        <w:rPr>
          <w:b/>
        </w:rPr>
        <w:t>E. 4.2</w:t>
      </w:r>
    </w:p>
    <w:p>
      <w:r>
        <w:t>Vorliegend besteht Klarheit über die von der RAD-Ärztin (verdachtsweise) festgestellte Verdeutlichung/Aggravation, welche durch die Observationsergebnisse untermauert werden (vgl. hierzu Urteil 9C_338/2015 vom 12. November 2015 E. 4.2). Durch die Ausführungen in der Beschwerde, wonach keine psychischen Beschwerden bestünden, werden diese auch nicht in Abrede gestellt. Nachdem bereits die anlässlich des Untersuchungsberichts vom 29. Oktober 2013 erhobenen testpsychologischen Befunde für eine Aggravation sprachen, liess die Psychiaterin nach Sichtung der Observationsergebnisse - unter Hinweis auf die zu den Beobachtungen im Rahmen der Beweissicherung vor Ort deutlich diskrepanten subjektiven Angaben des Versicherten - sämtliche Diagnosen fallen. Es liegen Ausschlussgründe vor, die die Annahme einer Gesundheitsbeeinträchtigung verbieten, weshalb von vornherein keine Grundlage für eine Invalidenrente besteht (vgl. Art. 7 Abs. 2 ATSG erster Satz). Die Beschwerde ist demnach abzuweisen.</w:t>
      </w:r>
    </w:p>
    <w:p>
      <w:r>
        <w:rPr>
          <w:b/>
        </w:rPr>
        <w:t>E. 5</w:t>
      </w:r>
    </w:p>
    <w:p>
      <w:r>
        <w:t>Dem Beschwerdeführer werden als unterliegende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