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8C_389/2022 vom 30. Juni 2022</w:t>
      </w:r>
    </w:p>
    <w:p>
      <w:r>
        <w:t>Bundesgericht, 2022-06-30, DE</w:t>
      </w:r>
    </w:p>
    <w:p>
      <w:r>
        <w:rPr>
          <w:b/>
        </w:rPr>
        <w:t xml:space="preserve">Quelle: </w:t>
      </w:r>
      <w:r>
        <w:t>https://mcp.opencaselaw.ch/entscheid/bger_8C_389_2022</w:t>
      </w:r>
    </w:p>
    <w:p>
      <w:r>
        <w:t>FR: TF 8C_389/2022 du 30 juin 2022</w:t>
      </w:r>
    </w:p>
    <w:p>
      <w:r>
        <w:t>IT: TF 8C_389/2022 del 30 giugno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8C_389/2022</w:t>
      </w:r>
    </w:p>
    <w:p>
      <w:r>
        <w:t>Urteil vom 30. Juni 2022</w:t>
      </w:r>
    </w:p>
    <w:p>
      <w:r>
        <w:t>I. sozialrechtliche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 GmbH,</w:t>
      </w:r>
    </w:p>
    <w:p>
      <w:r>
        <w:t>vertreten durch lic. iur. Salman Fesli,</w:t>
      </w:r>
    </w:p>
    <w:p>
      <w:r>
        <w:t>Beschwerdeführerin,</w:t>
      </w:r>
    </w:p>
    <w:p>
      <w:r>
        <w:t>gegen</w:t>
      </w:r>
    </w:p>
    <w:p>
      <w:r>
        <w:t>Staatssekretariat für Wirtschaft (SECO),</w:t>
      </w:r>
    </w:p>
    <w:p>
      <w:r>
        <w:t>Direktion, Arbeitsmarkt/Arbeitslosenversicherung,</w:t>
      </w:r>
    </w:p>
    <w:p>
      <w:r>
        <w:t>TCJD, Holzikofenweg 36, 3003 Bern,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das Urteil des Bundesverwaltungsgerichts vom 3. Mai 2022</w:t>
      </w:r>
    </w:p>
    <w:p>
      <w:r>
        <w:t>(B-6333/2020).</w:t>
      </w:r>
    </w:p>
    <w:p>
      <w:r>
        <w:t>Nach Einsicht</w:t>
      </w:r>
    </w:p>
    <w:p>
      <w:r>
        <w:t>in die Beschwerde vom 9. Juni 2022 gegen das Urteil des Bundesverwaltungsgerichts vom 3. Mai 2022,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von der Beschwerde führenden Person verlangt, sich konkret mit den für das Ergebnis des angefochtenen Entscheids massgeblichen Erwägungen auseinanderzusetzen; eine rein appellatorische Kritik genügt nicht ( BGE 136 I 65 E. 1.3.1 und 134 II 244 E. 2.1),</w:t>
      </w:r>
    </w:p>
    <w:p>
      <w:r>
        <w:t>dass die Vorinstanz die von der Arbeitslosenkasse gestützt auf Art. 95 Abs. 1 AVIG in Verbindung mit Art. 25 ATSG gestellte Rückforderung für in der Kontrollperiode März bis Juni 2020 zu Unrecht ausgerichtete Arbeitslosentaggelder in der Höhe von Fr. 100'040.70 bestätigte,</w:t>
      </w:r>
    </w:p>
    <w:p>
      <w:r>
        <w:t>dass sie sich dabei im Besonderen mit dem Vorbringen der situationsbedingten Überforderung auseinandersetzte,</w:t>
      </w:r>
    </w:p>
    <w:p>
      <w:r>
        <w:t>dass die Beschwerdeführerin auf das von der Vorinstanz dazu Erwogene nicht ansatzweise eingeht; lediglich pauschal zu behaupten, das kantonale Gericht habe den vorgetragenen Umständen nur unzureichend Rechnung getragen, vermag den eingangs aufgezeigten Mindestanforderungen an eine sachbezogene Beschwerdebegründung vor Bundesgericht klarerweise nicht zu genügen,</w:t>
      </w:r>
    </w:p>
    <w:p>
      <w:r>
        <w:t>dass deshalb im vereinfachten Verfahren nach Art. 108 Abs. 1 lit. b BGG auf die Beschwerde nicht einzutreten ist,</w:t>
      </w:r>
    </w:p>
    <w:p>
      <w:r>
        <w:t>dass die Beschwerdeführerin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Bundesverwaltungsgericht, dem Eidgenössischen Departement für Wirtschaft, Bildung und Forschung, und der Öffentlichen Arbeitslosenkasse Baselland schriftlich mitgeteilt.</w:t>
      </w:r>
    </w:p>
    <w:p>
      <w:r>
        <w:t>Luzern, 30. Juni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