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388/2019 vom 20. Dezember 2019</w:t>
      </w:r>
    </w:p>
    <w:p>
      <w:r>
        <w:t>Bundesgericht, 2019-12-20, DE</w:t>
      </w:r>
    </w:p>
    <w:p>
      <w:r>
        <w:rPr>
          <w:b/>
        </w:rPr>
        <w:t xml:space="preserve">Quelle: </w:t>
      </w:r>
      <w:r>
        <w:t>https://mcp.opencaselaw.ch/entscheid/bger_8C_388_2019</w:t>
      </w:r>
    </w:p>
    <w:p>
      <w:r>
        <w:t>FR: TF 8C 388/2019 du 20 décembre 2019</w:t>
      </w:r>
    </w:p>
    <w:p>
      <w:r>
        <w:t>IT: TF 8C 388/2019 del 20 dicembre 2019</w:t>
      </w:r>
    </w:p>
    <w:p>
      <w:pPr>
        <w:pStyle w:val="Heading2"/>
      </w:pPr>
      <w:r>
        <w:t>Regeste</w:t>
      </w:r>
    </w:p>
    <w:p>
      <w:r>
        <w:t>Unfallversicherung | Unfallversicherung</w:t>
      </w:r>
    </w:p>
    <w:p>
      <w:pPr>
        <w:pStyle w:val="Heading2"/>
      </w:pPr>
      <w:r>
        <w:t>Erwägungen</w:t>
      </w:r>
    </w:p>
    <w:p>
      <w:r>
        <w:rPr>
          <w:b/>
        </w:rPr>
        <w:t>E. 1.1</w:t>
      </w:r>
    </w:p>
    <w:p>
      <w:r>
        <w:t>Gemäss dem Track &amp; Trace-Auszug der Schweizerischen Post ist der angefochtene Entscheid dem Beschwerdeführer am 2. Mai 2019 zugestellt worden. Die am 3. Juni 2019 der Post übergebene Beschwerde erfolgte damit rechtzeitig; daran vermag auch der Umstand nichts zu ändern, dass der Beschwerdeführer in der Beschwerde ein falsches Empfangsdatum (1. Mai 2019) nennt. Da auch die übrigen Voraussetzungen der Beschwerde in öffentlich-rechtlichen Angelegenheiten grundsätzlich gegeben sind (Art. 82 lit. a, Art. 83 e contrario , Art. 86 Abs. 1 lit. d und Abs. 2, Art. 89 Abs. 1 und Art. 90 BGG ), ist auf das Rechtsmittel einzutreten.</w:t>
      </w:r>
    </w:p>
    <w:p>
      <w:r>
        <w:rPr>
          <w:b/>
        </w:rPr>
        <w:t>E. 1.2</w:t>
      </w:r>
    </w:p>
    <w:p>
      <w:r>
        <w:t>Die Beschwerde in öffentlich-rechtlichen Angelegenheiten kann wegen Rechtsverletzungen gemäss Art. 95 und 96 BGG erhoben werden. Das Bundesgericht wendet das Recht von Amtes wegen an ( Art.106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und zu prüfen ist, ob das kantonale Gericht zu Recht die Leistungseinstellung der Unfallversicherung per 31. Dezember 2016 bestätigte.</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 wie im vorliegenden Fall - die versicherte Person einen Unfall erlitten, welcher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SVR 2017 UV Nr. 8 S. 27, 8C_193/2016 E. 3.3).</w:t>
      </w:r>
    </w:p>
    <w:p>
      <w:r>
        <w:rPr>
          <w:b/>
        </w:rPr>
        <w:t>E. 3.2</w:t>
      </w:r>
    </w:p>
    <w:p>
      <w:r>
        <w:t>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8C_537/2009 E. 6; Urteil 8C_29/2010 vom 27. Mai 2010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8C_285/2016 vom 22. Juli 2016 E. 7.1 und 8C_970/2012 vom 31. Juli 2013 E. 2.3). Bei der Rechtsprechung, welche für psychische Fehlentwicklungen nach einem Unfall entwickelt wurde ( BGE 115 V 133 E. 6c/aa S. 140), stellen noch behandlungsbedürftige psychische Leiden keinen Grund für einen Aufschub des Fallabschlusses dar, da die psychischen Beeinträchtigungen für die Beurteilung der Adäquanz bei dieser Praxis unberücksichtigt bleiben (Urteil 8C_465/2011 vom 7. September 2011 E. 5.1 und Urteil 8C_1004/2009 vom 13. April 2010 E. 4.2). Hingegen kann bei Massgeblichkeit der Schleudertraumapraxis der Fall erst abgeschlossen werden, wenn insgesamt keine namhafte Besserung des Gesundheitszustandes mehr zu erwarten ist (vgl. Urteile 8C_817/2007 vom 11. Dezember 2008 E. 5 und 8C_493/2018 vom 12. September 2018 E. 3.2).</w:t>
      </w:r>
    </w:p>
    <w:p>
      <w:r>
        <w:rPr>
          <w:b/>
        </w:rPr>
        <w:t>E. 4.1</w:t>
      </w:r>
    </w:p>
    <w:p>
      <w:r>
        <w:t>Das kantonale Gericht hat im Wesentlichen erwogen, von einer Fortsetzung der ärztlichen Behandlung über den 31. Dezember 2016 hinaus sei keine namhafte Besserung des Gesundheitszustandes mehr zu erwarten gewesen. Nach einer Prüfung der Adäquanzkriterien gemäss BGE 134 V 109 kam es im Weiteren zum Schluss, die über den Fallabschluss hinaus persistierenden Beschwerden seien nicht adäquat kausal auf das Ereignis vom 25. Mai 2016 zurückzuführen, womit die Leistungseinstellung rechtmässig gewesen sei. Der Beschwerdeführer bringt in erster Linie vor, der Fallabschluss sei zu früh erfolgt; bei einer prognostischen Betrachtungsweise sei auch nach dem 31. Dezember 2016 durchaus noch mit einer Steigerung der Arbeitsfähigkeit zu rechnen gewesen.</w:t>
      </w:r>
    </w:p>
    <w:p>
      <w:r>
        <w:rPr>
          <w:b/>
        </w:rPr>
        <w:t>E. 4.2</w:t>
      </w:r>
    </w:p>
    <w:p>
      <w:r>
        <w:t>Das kantonale Gericht hat festgestellt, dass die Arbeitsfähigkeit des Versicherten seit dem 2. August 2016 stagnierte. Die im Jahre 2017 durchgeführten Therapiemassnahmen, insbesondere auch der stationäre Aufenthalt in der Klinik B.________ im Januar 2017, hätten keine Steigerung der Arbeitsfähigkeit mehr bewirken können. Daraus schloss es, realistischerweise sei in der Zeit ab Januar 2017 keine namhafte Besserung des Gesundheitszustandes mehr zu erwarten gewesen. Wie der Beschwerdeführer zu Recht rügt, ist die Frage nach einer möglichen namhaften Besserung des Gesundheitszustandes prognostisch und nicht aufgrund retrospektiver Feststellungen (vgl. E. 3.2 hievor) zu beurteilen. Er vermag indessen nicht darzutun, dass bei einer solchen prognostischen Beurteilung ein von der vorinstanzlichen Würdigung abweichendes Ergebnis resultieren würde: Dem Bericht der Dr. med. C.________, Leitende Ärztin Neurologie am Spital D.________, vom 12. Dezember 2016 (wie im Übrigen auch dem erst nach dem stationären Aufenthalt erstellten Bericht derselben Ärztin vom 22. März 2017), ist lediglich zu entnehmen, dass sie eine stationäre Rehabilitation befürwortet, nicht aber eine Einschätzung der Prognose einer solchen Behandlungsmassnahme. Aus dem blossen Umstand, dass die Weiterführung der Behandlung ärztlicherseits empfohlen wurde, kann noch nicht abgeleitet werden, dass noch eine realistische Aussicht auf eine namhafte Besserung im Sinne des Gesetzes bestanden hätte. Würde man anders entscheiden, könnte auf eine besondere Prüfung der Frage nach der namhaften Besserung verzichtet und direkt aus der Fortführung der Behandlung auf eine solche geschlossen werden; eine solche Vorgehensweise entspricht indessen nicht der in E. 3.2 dargelegten Rechtsprechung. Da somit keine Stellungnahme einer medizinischen Fachperson ersichtlich ist, welche für die Zeit ab dem 1. Januar 2017 noch die realistische Möglichkeit einer namhaften Besserung des Gesundheitszustandes durch die Fortsetzung der ärztlichen Behandlung postulierte, kann für die vorliegend streitigen Belange offenbleiben, ob und in welchem Umfang der Versicherte in dieser Zeit überhaupt noch in seiner Arbeitsfähigkeit eingeschränkt war. Immerhin ist in diesem Zusammenhang darauf hinzuweisen, dass dem Versicherten ärztlicherseits ab dem 2. August 2016 eine volle Arbeitsfähigkeit in der bisherigen Tätigkeit attestiert wurde und die Annahme einer 30 %igen Einschränkung in der Leistungsfähigkeit gemäss den Berichten der Dr. med. C.________ ausdrücklich auf seiner Selbsteinschätzung beruhte.</w:t>
      </w:r>
    </w:p>
    <w:p>
      <w:r>
        <w:rPr>
          <w:b/>
        </w:rPr>
        <w:t>E. 4.3</w:t>
      </w:r>
    </w:p>
    <w:p>
      <w:r>
        <w:t>War demnach von einer Fortsetzung der ärztlichen Behandlung über den 31. Dezember 2016 hinaus keine namhafte Besserung des Gesundheitszustandes des Versicherten mehr zu erwarten, so durften Vorinstanz und Unfallversicherung den Fall unter Einstellung der Taggeld- und Heilbehandlungsleistungen auf diesen Tag hin abschliessen und für die Zeit ab 1. Januar 2017 den Rentenanspruch prüfen. Das kantonale Gericht verneinte die Adäquanz eines allfälligen Kausalzusammenhanges zwischen dem Unfall vom 25. Mai 2016 und den über den 1. Januar 2017 hinaus persistierenden Beschwerden des Versicherten. Dabei qualifizierte es den Unfall als im engeren Sinne mittelschwer und verneinte sämtliche Adäquanzkriterien (vgl. BGE 134 V 109 E. 10.3 S. 130). Was der Beschwerdeführer hiegegen vorbringt, gibt zu keiner anderen Betrachtungsweise Anlass: Der Umstand, dass er während einiger Zeit auf eine ärztliche Behandlung verzichtete, stellt keine medizinische Fehlbehandlung im Sinne des Adäquanzkriteriums dar. Die beiden Kriterien der besonders dramatischen Begleitumstände oder der besonderen Eindrücklichkeit des Unfalls und der erheblichen Arbeitsunfähigkeit trotz ausgewiesener Anstrengungen sind jedenfalls nicht ausgeprägt gegeben. Selbst wenn man sie in ihrer einfachen Form als erfüllt erachten würde, lägen die Kriterien damit nicht in ausreichender Zahl vor, um die Adäquanz des Kausalzusammenhangs bejahen zu können (vgl. SVR 2019 UV Nr. 3 S. 9, 8C_147/2017 E. 5.1). Somit hat die Unfallversicherung zu Recht ihre Leistungspflicht für die Zeit ab 1. Januar 2017 verneint; die Beschwerde des Versicherten ist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