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388/2011 vom 23. Januar 2012</w:t>
      </w:r>
    </w:p>
    <w:p>
      <w:r>
        <w:t>Bundesgericht, 2012-01-23, FR</w:t>
      </w:r>
    </w:p>
    <w:p>
      <w:r>
        <w:rPr>
          <w:b/>
        </w:rPr>
        <w:t xml:space="preserve">Quelle: </w:t>
      </w:r>
      <w:r>
        <w:t>https://mcp.opencaselaw.ch/entscheid/bger_8C_388_2011</w:t>
      </w:r>
    </w:p>
    <w:p>
      <w:r>
        <w:t>FR: TF 8C 388/2011 du 23 janvier 2012</w:t>
      </w:r>
    </w:p>
    <w:p>
      <w:r>
        <w:t>IT: TF 8C 388/2011 del 23 gennaio 2012</w:t>
      </w:r>
    </w:p>
    <w:p>
      <w:pPr>
        <w:pStyle w:val="Heading2"/>
      </w:pPr>
      <w:r>
        <w:t>Regeste</w:t>
      </w:r>
    </w:p>
    <w:p>
      <w:r>
        <w:t>Assurance-accidents | Assurance-accidents</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2.1</w:t>
      </w:r>
    </w:p>
    <w:p>
      <w:r>
        <w:t>La décision attaquée, qui enjoint à l'assureur de reprendre l'instruction, ne met pas fin à la procédure et revêt un caractère incident. Aussi bien, le recours devant le Tribunal fédéral n'est-il recevable qu'aux conditions de l' art. 93 LTF dès lors que la décision attaquée n'entre pas dans le champ d'application de l' art. 92 LTF . Les décisions préjudicielles ou incidentes peuvent faire l'objet d'un recours immédiat au Tribunal fédéral à la condition qu'elles soient propres à causer un préjudice irréparable ( art. 93 al. 1 let. a LTF ) ou que l'admission du recours puisse conduire immédiatement à une décision finale qui permet d'éviter une procédure probatoire longue et coûteuse ( art. 93 al. 1 let. b LTF ).</w:t>
      </w:r>
    </w:p>
    <w:p>
      <w:r>
        <w:rPr>
          <w:b/>
        </w:rPr>
        <w:t>E. 2.2</w:t>
      </w:r>
    </w:p>
    <w:p>
      <w:r>
        <w:t>La recourante ne démontre pas, comme il lui appartenait de le faire (cf. ATF 134 III 426 consid. 1.2 p. 429) à quel préjudice irréparable au sens où l'entendent l' art. 93 al. 1 let. a LTF et la jurisprudence rendue en application de cette disposition ( ATF 136 II 165 consid. 1,2,1 p. 170) elle serait exposée. De fait, le recours est totalement muet sur cette question. Or, un simple allongement de la procédure n'est pas propre à causer un préjudice irréparable (cf. ATF 136 IV 92 consid. 4 p. 95; 133 IV 139 consid. 4 p. 141 et les références; voir aussi arrêt 1B_265/2011 du 22 juillet 2011 consid. 1.4).</w:t>
      </w:r>
    </w:p>
    <w:p>
      <w:r>
        <w:rPr>
          <w:b/>
        </w:rPr>
        <w:t>E. 2.3</w:t>
      </w:r>
    </w:p>
    <w:p>
      <w:r>
        <w:t>S'agissant de la première des deux conditions cumulatives énoncées par l' art. 93 al. 1 let. b LTF , le Tribunal fédéral doit pouvoir rendre la décision lui-même (cf. art. 107 al. 2 LTF ) et mettre un terme à la procédure dans l'hypothèse où il jugerait différemment la question tranchée dans la décision incidente entreprise ( ATF 133 III 629 consid. 2.4.1 p. 633). Tel est le cas en l'espèce, si le Tribunal fédéral devait juger fondés les griefs formulés par la recourante, il pourrait donner immédiatement et définitivement raison à la recourante au détriment de l'intimé. Pour ce qui est de la seconde condition posée par l' art. 93 al. 1 let. b LTF , même s'il est vrai que le Tribunal fédéral examine d'office la recevabilité des recours dont il est saisi et que la loi n'exige pas du recourant qu'il s'exprime sur la recevabilité (sauf le cas de l'art. 42 al. 2, 2ème phrase, LTF), la jurisprudence a toujours admis qu'il appartenait au recourant, si cela ne sautait pas aux yeux, d'établir qu'une décision finale immédiate permettrait d'éviter une procédure longue et coûteuse (cf. BERNARD CORBOZ, Commentaire de la LTF, 2009, no 35 ad art. 93). Il incombe ainsi à la partie recourante d'établir qu'une décision immédiate permettrait d'éviter une procédure probatoire longue et coûteuse, sauf si ce point découle manifestement de la décision attaquée ou de la nature de la cause (arrêt 1B_88/2007 du 12 septembre 2007 consid. 3.2 non publié in ATF 133 IV 288 ), ce qui n'est à l'évidence pas le cas en l'espèce. En l'occurrence, la recourante n'a pas, comme il lui appartenait de le faire, indiqué de manière détaillée quelles questions de fait sont encore litigieuses, quelles preuves - déjà offertes ou requises - devraient encore être administrées et en quoi celles-ci entraîneraient une procédure longue et coûteuse ( ATF 133 III 629 consid. 2.4.2 p. 633). On ajoutera que tout complément d'instruction implique des frais et un prolongement de la procédure, de sorte qu'une telle mesure ne suffit pas en soi à justifier la recevabilité du recours immédiat. La procédure probatoire, par sa durée et son coût, doit s'écarter notablement des procès habituels (cf. arrêt 4A_698/2011 du 24 novembre 2011 consid. 2.3.1). En l'espèce, il n'est ni établi ni manifeste que la procédure d'instruction dont a été chargée la recourante sera longue et coûteuse.</w:t>
      </w:r>
    </w:p>
    <w:p>
      <w:r>
        <w:rPr>
          <w:b/>
        </w:rPr>
        <w:t>E. 2.4</w:t>
      </w:r>
    </w:p>
    <w:p>
      <w:r>
        <w:t>Aucune des deux conditions alternatives auxquelles une décision préjudicielle ou incidente peut faire l'objet d'un recours en vertu de l' art. 93 al. 1 LTF n'est réalisée. L'arrêt entrepris ne peut donc faire l'objet d'un recours immédiat. Il pourra en revanche être contesté devant le Tribunal fédéral, le cas échéant, en même temps que la décision finale ( art. 93 al. 3 LTF ).</w:t>
      </w:r>
    </w:p>
    <w:p>
      <w:r>
        <w:rPr>
          <w:b/>
        </w:rPr>
        <w:t>E. 3</w:t>
      </w:r>
    </w:p>
    <w:p>
      <w:r>
        <w:t>Au demeurant, l'arrêt entrepris apparaît fondé pour les raisons suivantes. L'intimé n'a jamais formellement refusé de se soumettre à l'expertise bi-disciplinaire exigée par la recourante. Dans sa première lettre, datée du 26 juin 2010, il a demandé l'annulation des rendez-vous chez les experts sans autre explication. Dans sa lettre du 13 juillet 2010, il a fait état de vacances qui l'empêchaient de se rendre aux convocations et a demandé qu'on lui fournisse des explications sur la nécessité d'ordonner une expertise psychiatrique. La recourante a déduit de ces faits ainsi que de l'absence de l'assuré au rendez-vous du psychiatre le 14 juillet 2010 que l'intimé avait violé son obligation de collaborer. Or, au moment où elle a rendu sa décision du 19 juillet 2010, elle était en possession de la lettre de l'assuré du 13 juillet 2010. Elle connaissait les raisons pour lesquelles l'intéressé avait demandé l'annulation des rendez-vous et n'avait pas répondu à la convocation du docteur W.________. Elle n'a pas mis en doute cette excuse et a même semblé l'admettre. Elle n'a en tous cas pas demandé à l'assuré de prouver la réalité de celle-ci. Dans ces conditions, la recourante ne pouvait pas retenir un refus fautif de collaborer et prendre les sanctions prévues dans un tel cas, sans s'assurer que l'excuse présentée n'était pas valable. Partant, on ne saurait retenir que l'intimé a refusé de façon inexcusable de collaborer avec l'assureur de sorte que ce dernier n'était pas fondé à faire usage des sanctions prévues à l' art. 43 al. 3 LPGA . Il y a lieu de préciser que le fait que l'intimé n'a pas donné d'explications dans son courrier du 26 juin 2010 et n'a pas envoyé la lettre explicative promise, ne suffit pas à considérer le comportement de l'assuré comme injustifiable. Par ailleurs, la réaction tardive de l'intimé à la lettre du 28 juin 2010 ne constitue pas encore un agissement inexcusable permettant d'en déduire un refus de collaborer.</w:t>
      </w:r>
    </w:p>
    <w:p>
      <w:r>
        <w:rPr>
          <w:b/>
        </w:rPr>
        <w:t>E. 4</w:t>
      </w:r>
    </w:p>
    <w:p>
      <w:r>
        <w:t>Au vu de ce qui précède, les recours sont irrecevables. Par conséquent, la demande d'effet suspensif devient sans objet.</w:t>
      </w:r>
    </w:p>
    <w:p>
      <w:r>
        <w:rPr>
          <w:b/>
        </w:rPr>
        <w:t>E. 5</w:t>
      </w:r>
    </w:p>
    <w:p>
      <w:r>
        <w:t>La recourante, qui succombe, doit supporter les frais judiciaires ( art. 66 al. 1 LTF ). Elle ne saurait en outre prétendre à une indemnité de dépens pour l'instance fédérale ( art. 68 al. 1 LTF ). L'intimé, assisté par un avocat, a droit à une indemnité de dépens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