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8C_387/2019 vom 5. Juni 2019</w:t>
      </w:r>
    </w:p>
    <w:p>
      <w:r>
        <w:t>Bundesgericht, 2019-06-05, DE</w:t>
      </w:r>
    </w:p>
    <w:p>
      <w:r>
        <w:rPr>
          <w:b/>
        </w:rPr>
        <w:t xml:space="preserve">Quelle: </w:t>
      </w:r>
      <w:r>
        <w:t>https://mcp.opencaselaw.ch/entscheid/bger_8C_387_2019</w:t>
      </w:r>
    </w:p>
    <w:p>
      <w:r>
        <w:t>FR: TF 8C_387/2019 du 5 juin 2019</w:t>
      </w:r>
    </w:p>
    <w:p>
      <w:r>
        <w:t>IT: TF 8C_387/2019 del 5 giugno 2019</w:t>
      </w:r>
    </w:p>
    <w:p>
      <w:pPr>
        <w:pStyle w:val="Heading2"/>
      </w:pPr>
      <w:r>
        <w:t>Volltext</w:t>
      </w:r>
    </w:p>
    <w:p>
      <w:r>
        <w:t>Bundesgericht</w:t>
      </w:r>
    </w:p>
    <w:p>
      <w:r>
        <w:t>Tribunal fédéral</w:t>
      </w:r>
    </w:p>
    <w:p>
      <w:r>
        <w:t>Tribunale federale</w:t>
      </w:r>
    </w:p>
    <w:p>
      <w:r>
        <w:t>Tribunal federal</w:t>
      </w:r>
    </w:p>
    <w:p>
      <w:r>
        <w:t>8C_387/2019</w:t>
      </w:r>
    </w:p>
    <w:p>
      <w:r>
        <w:t>Urteil vom 5. Juni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Beschluss des Sozialversicherungsgerichts des Kantons Zürich vom 17. April 2019 (IV.2019.00185).</w:t>
      </w:r>
    </w:p>
    <w:p>
      <w:r>
        <w:t>Nach Einsicht</w:t>
      </w:r>
    </w:p>
    <w:p>
      <w:r>
        <w:t>in die Beschwerde vom 2. Juni 2019 (Poststempel) gegen den Nichteintretensbeschluss des Sozialversicherungsgerichts des Kantons Zürich vom 17. April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Beschluss auf die gegen die Verfügung der IV-Stelle des Kantons Zürich vom 17. Oktober 2018 gerichtete Beschwerde wegen verspäteter Rechtsmittelerhebung nicht eingetreten ist,</w:t>
      </w:r>
    </w:p>
    <w:p>
      <w:r>
        <w:t>dass der Beschwerdeführer darauf mit keinen Wort eingeht, statt dessen ausserhalb davon Liegendes thematisiert,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Juni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