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387/2008 vom 30. Januar 2009</w:t>
      </w:r>
    </w:p>
    <w:p>
      <w:r>
        <w:t>Bundesgericht, 2009-01-30, DE</w:t>
      </w:r>
    </w:p>
    <w:p>
      <w:r>
        <w:rPr>
          <w:b/>
        </w:rPr>
        <w:t xml:space="preserve">Quelle: </w:t>
      </w:r>
      <w:r>
        <w:t>https://mcp.opencaselaw.ch/entscheid/bger_8C_387_2008</w:t>
      </w:r>
    </w:p>
    <w:p>
      <w:r>
        <w:t>FR: TF 8C 387/2008 du 30 janvier 2009</w:t>
      </w:r>
    </w:p>
    <w:p>
      <w:r>
        <w:t>IT: TF 8C 387/2008 del 30 gennaio 2009</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97 Abs. 1 und Art. 105 Abs. 2 BGG ) und wenn die Behebung des Mangels für den Ausgang des Verfahrens entscheidend sein kann ( Art. 97 Abs. 1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Im Rahmen der Rechtsanwendung von Amtes wegen prüft das Bundesgericht frei, ob der vorinstanzliche Entscheid von einem richtigen Verständnis der Rechtsbegriffe ausgeht und auf der korrekten Subsumtion des Sachverhalts unter die einschlägigen Rechtsnormen beruht (Urteil 8C_480/2007 vom 20. März 2008 E. 1; ULRICH MEYER, Basler Kommentar zum Bundesgerichtsgesetz, Basel 2008, N. 4 zu Art. 97).</w:t>
      </w:r>
    </w:p>
    <w:p>
      <w:r>
        <w:rPr>
          <w:b/>
        </w:rPr>
        <w:t>E. 2</w:t>
      </w:r>
    </w:p>
    <w:p>
      <w:r>
        <w:t>Mit der Vorinstanz steht fest und ist unbestritten, dass aufgrund ihres Entscheides vom 12. März 2008, welcher zwischenzeitlich unangefochten in Rechtskraft erwachsen ist, der Versicherten ab 1. Januar 2001 keine Rentenleistungen mehr zustehen und die in der Zeit vom 1. Januar 2001 bis 31. Oktober 2004 (Sistierung der Rente ab 1. November 2004) ausgerichteten Rentenbetreffnisse zu Unrecht ausgerichtet worden sind. Streitig und zu prüfen ist, ob die Beschwerdegegnerin der IV-Stelle diese Rentenbetreffnisse zurückzuerstatten hat und mithin die Frage der Rechtmässigkeit der am 6. September 2006 verfügten Rückforderung.</w:t>
      </w:r>
    </w:p>
    <w:p>
      <w:r>
        <w:rPr>
          <w:b/>
        </w:rPr>
        <w:t>E. 2.1</w:t>
      </w:r>
    </w:p>
    <w:p>
      <w:r>
        <w:t>Nach Art. 25 Abs. 1 ATSG bzw. nach dem vor Inkrafttreten des ATSG anwendbaren alt Art. 47 AHVG in Verbindung mit alt Art. 49 IVG (in Kraft bis 31. Dezember 2002; vgl. zur zeitlichen Anwendbarkeit dieser beiden Bestimmungen: BGE 130 V 318 ) sind unrechtmässig bezogene Leistungen zurückzuerstatten. Wer Leistungen in gutem Glauben empfangen hat, muss sie nicht zurückerstatten, wenn eine grosse Härte vorliegt. Über Rückforderung und - gegebenenfalls - Erlass derselben wird in der Regel in zwei Schritten verfügt ( Art. 3 und 4 ATSV ).</w:t>
      </w:r>
    </w:p>
    <w:p>
      <w:r>
        <w:rPr>
          <w:b/>
        </w:rPr>
        <w:t>E. 2.2</w:t>
      </w:r>
    </w:p>
    <w:p>
      <w:r>
        <w:t>Eine Rückforderung von unrechtmässig bezogenen Geldleistungen ist in der Sozialversicherung nur unter den für die Wiedererwägung oder die prozessuale Revision formell rechtskräftiger Verfügungen massgebenden Voraussetzungen zulässig ( BGE 130 V 380 E. 2.3.1 [mit Hinweisen] S. 384). Beruht die objektiv ungerechtfertigte Ausrichtung von Rentenleistungen auf einer falschen Beurteilung eines IV-spezifischen Gesichtspunkts - es handelt sich dabei insbesondere um alle Tatsachen, die bei der Bemessung des Invaliditätsgrades von Bedeutung sind -, so erfolgt die Änderung grundsätzlich bloss mit Wirkung ex nunc, sodass keine Rückforderung stattfindet. Anders verhält es sich hingegen, wenn der Tatbestand der Verletzung der Meldepflicht gemäss Art. 77 IVV erfüllt und die Meldepflichtverletzung für den unrechtmässigen Leistungsbezug kausal ist. Diesfalls findet eine Leistungsanpassung mit Wirkung ex tunc statt, die - wiederum unter Vorbehalt der übrigen Rückforderungserfordernisse - eine Rückforderung nach sich zieht (zu alt Art. 49 IVG in Verbindung mit alt Art. 47 Abs. 1 AHVG [beide Bestimmungen aufgehoben auf 31. Dezember 2002] ergangene, weiterhin anwendbare [vgl. BGE 130 V 318 ] Rechtsprechung: BGE 119 V 431 E. 2 S. 432 und E. 4a S. 435, 118 V 214 E. 3b S. 219 ff.; SVR 1995 IV Nr. 58 S. 167 E. 5a und c; vgl. auch Art. 85 Abs. 2 in Verbindung mit Art. 88bis Abs. 2 lit. b IVV ; Urteil 8C_468/2007 vom 6. Dezember 2007 E. 6.2.1).</w:t>
      </w:r>
    </w:p>
    <w:p>
      <w:r>
        <w:rPr>
          <w:b/>
        </w:rPr>
        <w:t>E. 3.1</w:t>
      </w:r>
    </w:p>
    <w:p>
      <w:r>
        <w:t>Die Vorinstanz hat im angefochtenen Entscheid erwogen, die Frage, ob die Voraussetzungen für eine prozessuale Revision oder eine Wiedererwägung erfüllt seien, könne im konkreten Falle offen gelassen werden. In Anwendung von Art. 88 bis Abs. 2 IVV sei eine Aufhebung der Rentenleistungen vorliegend bloss mit Wirkung ex nunc et pro futuro möglich, da ein spezifisch invalidenversicherungsrechtlicher Gesichtspunkt zu prüfen gewesen sei (Urteil I 391/03 vom 6. April 2004) und der Versicherten keine Meldepflichtverletzung im Sinne von Art. 77 IVV anzulasten sei, nachdem sich die Unrichtigkeit der zwischen 1. Januar 2001 und 30. Oktober 2004 ausgerichteten Rentenleistungen erst aufgrund des polydisziplinären Gutachtens der Begutachtungsstelle Medizinisches Zentrum X.________ vom 6. Februar 2006 ergeben habe. Da die Rentenleistungen per 1. November 2004 sistiert und erst mit Verfügung vom 8. März 2006 ein Rentenanspruch der Versicherten verneint worden sei, bestehe für die Rückforderung der bereits ausgerichteten Rentenleistungen somit kein Raum.</w:t>
      </w:r>
    </w:p>
    <w:p>
      <w:r>
        <w:rPr>
          <w:b/>
        </w:rPr>
        <w:t>E. 3.2</w:t>
      </w:r>
    </w:p>
    <w:p>
      <w:r>
        <w:t>Diesen Erwägungen des kantonalen Gerichts kann nicht beigepflichtet werden. Wie die Beschwerdeführerin zu Recht vorträgt, ist die Verfügung vom 13. Februar 2002, mit welcher der Versicherten mit Wirkung ab 1. Oktober 2000 eine halbe Rente zugesprochen wurde, nie in Rechtskraft erwachsen. Nach Durchlaufen des gesamten Instanzenzuges hat das Eidgenössische Versicherungsgericht mit Urteil vom 30. März 2004 die Verfügungen der IV-Stelle vom 13. Februar 2002 aufgehoben, die Rentenansprüche bis 31. Dezember 2000 festgestellt und die Sache an die Verwaltung zurückgewiesen, damit sie nach ergänzenden medizinischen Abklärungen über die Anspruchsberechtigung ab 1. Januar 2001 neu verfüge. Die IV-Stelle erliess am 8. März 2006 eine entsprechende Verfügung, mit welcher sie den Rentenanspruch ab 1. Januar 2001 verneinte. Das kantonale Gericht wies die dagegen erhobene Beschwerde mit rechtskräftigem Entscheid vom 12. März 2008 ab. Mit Verfügungen vom 6. September 2006, welche die Verfügungen vom 13. Februar 2002 ersetzen, legte die IV-Stelle alsdann die Leistungen der Invalidenversicherung bis 31. Dezember 2000 in Nachachtung des letztinstanzlichen Urteils fest. Damit steht ausser Frage, dass über die zu Unrecht ausgerichteten Rentenbetreffnisse (Periode 1. Januar 2001 bis 31. Oktober 2004) nie rechtskräftig befunden worden ist. Wie die Beschwerdeführerin zu Recht argumentiert, bedarf es in einem solchen Fall gemäss bundesgerichtlicher Rechtsprechung (Urteil 8C_468/2007 vom 6. Dezember 2007 E. 6) keines Rückkommenstitels - wie die Wiedererwägung oder die prozessuale Revision - um die betreffenden Renten zurückfordern zu können. Ebenso wenig ist, obschon es sich unzweifelhaft um eine ehemals falsche Einschätzung eines IV-spezifischen Aspekts handelt, eine Meldepflichtverletzung seitens der Versicherten erforderlich, damit eine Leistungsanpassung ex tunc vorgenommen werden kann, geht es vorliegend doch um eine erstmalige Rentenzusprache. Eine Rückabwicklung des Anspruchsverhältnisses zufolge Verletzung der Meldepflicht ( Art. 31 Abs. 1 ATSG und Art. 77 IVV ) hingegen ist im Kontext mit der Leistungsrevision zu sehen (Art. 85 Abs. 2 in Verbindung mit Art. 88 bis Abs. 2 lit. b IVV ). Entscheidend ist, wie die Beschwerdeführerin zu Recht vorbringt, dass die ursprüngliche Rentenverfügung stets unter dem Vorbehalt der rechtskräftigen Bestätigung durch die IV-Stelle oder eine übergeordnete Instanz steht (vgl. Urteil 8C_468/2007 vom 6. Dezember 2007 E. 6.2.2), welche indessen vorliegend nicht erfolgt ist. Auch durfte die Versicherte nicht auf die Beibehaltung der einmal zugesprochenen Rente vertrauen, kann das kantonale Versicherungsgericht die Verfügung oder den Einspracheentscheid doch auch zu Ungunsten der Beschwerde führenden Person ändern ( Art. 61 lit. d Satz 2 ATSG ; zum Vertrauensschutz in diesem Kontext: vgl. auch UELI KIESER, ATSG-Kommentar, 2. Aufl. 2009, N. 16 zu Art. 25 ATSG ). Aus BGE 119 V 431 lässt sich entgegen der Beschwerdegegnerin nichts Abweichendes entnehmen. Vielmehr geht es darin um einen Revisionstatbestand. Mit Blick auf diese Ausgangslage erweist sich der vorinstanzliche Entscheid als bundesrechtswidrig und ist aufzuheben.</w:t>
      </w:r>
    </w:p>
    <w:p>
      <w:r>
        <w:rPr>
          <w:b/>
        </w:rPr>
        <w:t>E. 4.1</w:t>
      </w:r>
    </w:p>
    <w:p>
      <w:r>
        <w:t>In Bezug auf die in masslicher Hinsicht grundsätzlich unbestrittene Rückforderung (Periode 1. Januar 2001 bis 31. Oktober 2004) macht die Beschwerdegegnerin schliesslich geltend, mindestens ein Teil des Rückforderungsanspruchs, nämlich betreffend die Zeit vom 1. Januar 2001 bis 5. September 2001, sei verwirkt.</w:t>
      </w:r>
    </w:p>
    <w:p>
      <w:r>
        <w:rPr>
          <w:b/>
        </w:rPr>
        <w:t>E. 4.2</w:t>
      </w:r>
    </w:p>
    <w:p>
      <w:r>
        <w:t>Nach Art. 25 Abs. 2 Satz 1 ATSG , der dem bisherigen Recht von alt Art. 47 Abs. 2 Satz 1 AHVG entspricht, in welcher Bestimmung zwar von einer Verjährungsfrist die Rede war, welche aber in ständiger Praxis als Verwirkungsfrist betrachtet wurde ( BGE 119 V 431 E. 3a S. 433, vgl. Kieser, a.a.O., N. 38 zu Art. 25), erlischt der Rückforderungsanspruch mit dem Ablauf eines Jahres, nachdem die Versicherungseinrichtung davon Kenntnis erhalten hat, spätestens aber mit dem Ablauf von fünf Jahren nach der Entrichtung der einzelnen Leistung. Massgebend für den Beginn der absoluten Frist von fünf Jahren, welche hier allein in Frage steht, ist der tatsächliche Bezug der einzelnen Leistung (Kieser, a.a.O., N. 41 zu Art. 25). Nachdem frühestens ab dem 13. Februar 2002 Leistungen ausgerichtet worden sind, konnten die fraglichen Rentenleistungen zum Zeitpunkt der Verfügung vom 6. September 2006 nicht verwirkt sein. Damit ist die von der IV-Stelle erlassene Rückforderungsverfügung vom 6. September 2006 im Betrag von Fr. 13'998.- zu bestätigen.</w:t>
      </w:r>
    </w:p>
    <w:p>
      <w:r>
        <w:rPr>
          <w:b/>
        </w:rPr>
        <w:t>E. 4.3</w:t>
      </w:r>
    </w:p>
    <w:p>
      <w:r>
        <w:t>Ob allenfalls die Voraussetzungen für einen Erlass der Rückforderung ( Art. 25 Abs. 1 Satz 2 ATSG ) gegeben sind, wäre in Zusammenhang mit einem Erlassgesuch in einem separaten Verfahren zu prüfen (vgl. vorne E. 2.1).</w:t>
      </w:r>
    </w:p>
    <w:p>
      <w:r>
        <w:rPr>
          <w:b/>
        </w:rPr>
        <w:t>E. 5</w:t>
      </w:r>
    </w:p>
    <w:p>
      <w:r>
        <w:t>Die Gerichtskosten werden der unterliegenden Beschwerdegegnerin auferlegt ( Art. 66 Abs. 1 BGG ). Gleichzeitig wird ihr die unentgeltliche Rechtspflege (Prozessführung und Verbeiständung; Art. 64 BGG ) gewährt, da die hierfür erforderlichen Voraussetzungen (Bedürftigkeit, Gebotenheit einer Verbeiständung) gegeben sind ( BGE 125 V 201 E. 4a S. 202 und 371 E. 5b S. 372, je mit Hinweisen). Es wird indessen ausdrücklich auf Art. 64 Abs. 4 BGG aufmerksam gemacht,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