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8C_386/2019 vom 14. Juni 2019</w:t>
      </w:r>
    </w:p>
    <w:p>
      <w:r>
        <w:t>Bundesgericht, 2019-06-14, DE</w:t>
      </w:r>
    </w:p>
    <w:p>
      <w:r>
        <w:rPr>
          <w:b/>
        </w:rPr>
        <w:t xml:space="preserve">Quelle: </w:t>
      </w:r>
      <w:r>
        <w:t>https://mcp.opencaselaw.ch/entscheid/bger_8C_386_2019</w:t>
      </w:r>
    </w:p>
    <w:p>
      <w:r>
        <w:t>FR: TF 8C_386/2019 du 14 juin 2019</w:t>
      </w:r>
    </w:p>
    <w:p>
      <w:r>
        <w:t>IT: TF 8C_386/2019 del 14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8C_386/2019</w:t>
      </w:r>
    </w:p>
    <w:p>
      <w:r>
        <w:t>Urteil vom 14. Juni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Arbeitslosenkasse SYNA,</w:t>
      </w:r>
    </w:p>
    <w:p>
      <w:r>
        <w:t>Steinbockstrasse 12, 7001 Chur,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Graubünden vom 9. April 2019   (S 19 37).</w:t>
      </w:r>
    </w:p>
    <w:p>
      <w:r>
        <w:t>Nach Einsicht</w:t>
      </w:r>
    </w:p>
    <w:p>
      <w:r>
        <w:t>in die Beschwerde vom 31. Mai 2019 (Poststempel) gegen den Entscheid des Verwaltungsgerichts des Kantons Graubünden vom 9. April 2019,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 das kantonale Gericht im angefochtenen Entscheid den Nichteintretensentscheid der Arbeitslosenkasse mit der Begründung bestätigt hat,</w:t>
      </w:r>
    </w:p>
    <w:p>
      <w:r>
        <w:t>- dass die Einsprachefrist gegen die am 29. Dezember 2018 zugestellte Verfügung vom 20. Dezember 2018 in Anwendung von Art. 38 Abs. 4 ATSG am 1. Februar 2019 abgelaufen sei,</w:t>
      </w:r>
    </w:p>
    <w:p>
      <w:r>
        <w:t>- dass damit die am 4. Februar 2019 der Post übergeben Einsprache verspätet erfolgt sei,</w:t>
      </w:r>
    </w:p>
    <w:p>
      <w:r>
        <w:t>dass die Beschwerdeführerin demgegenüber die Auffassung vertritt, die Rechtsmittelfrist sei erst am 4. Februar 2019 abgelaufen, ohne indessen zugleich aufzuzeigen, inwiefern die vom kantonalen Gericht vorgenommene Fristberechnung (Beginn des Fristenlaufs: 3. Januar [= erster Tag der 30tägigen Frist] + weitere 29 Tage = 1. Februar) auf einer offensichtlich unrichtigen Sachverhaltsfeststellung beruhen oder sonstwie rechtsfehlerhaft erfolgt sein soll,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Graubünden, Kammer 2 als Versicherungsgericht, und dem Staatssekretariat für Wirtschaft (SECO) schriftlich mitgeteilt.</w:t>
      </w:r>
    </w:p>
    <w:p>
      <w:r>
        <w:t>Luzern, 14. Juni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