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8C_386/2014 vom 6. Oktober 2014</w:t>
      </w:r>
    </w:p>
    <w:p>
      <w:r>
        <w:t>Bundesgericht, 2014-10-06, DE</w:t>
      </w:r>
    </w:p>
    <w:p>
      <w:r>
        <w:rPr>
          <w:b/>
        </w:rPr>
        <w:t xml:space="preserve">Quelle: </w:t>
      </w:r>
      <w:r>
        <w:t>https://mcp.opencaselaw.ch/entscheid/bger_8C_386_2014</w:t>
      </w:r>
    </w:p>
    <w:p>
      <w:r>
        <w:t>FR: TF 8C_386/2014 du 6 octobre 2014</w:t>
      </w:r>
    </w:p>
    <w:p>
      <w:r>
        <w:t>IT: TF 8C_386/2014 del 6 ottobre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ist auf den Antrag der Beschwerdeführerin, die Haftpflichtversicherung des Unfallverursachers im kantonalen Verfahren beizuladen, nicht eingetreten. Die Beschwerdeführerin legt nicht dar, inwiefern dies gegen Bundesrecht verstossen sollte, besteht doch keine formelle Bindungswirkung des unfallversicherungsrechtlichen Entscheides für den Entscheid über allfällige haftpflichtrechtliche Ansprüche der Beschwerdeführerin (vgl. Urteil 8C_834/2013 vom 18. Juli 2014 E. 1 mit weiteren Hinweisen). Somit braucht nicht näher geprüft zu werden, ob sie den Antrag rechtzeitig gestellt hat.</w:t>
      </w:r>
    </w:p>
    <w:p>
      <w:r>
        <w:rPr>
          <w:b/>
        </w:rPr>
        <w:t>E. 3</w:t>
      </w:r>
    </w:p>
    <w:p>
      <w:r>
        <w:t>Streitig und zu prüfen ist, ob die SUVA zu Recht ihre Leistungen per 25. Juli 2011 eingestellt hat.</w:t>
      </w:r>
    </w:p>
    <w:p>
      <w:r>
        <w:rPr>
          <w:b/>
        </w:rPr>
        <w:t>E. 4</w:t>
      </w:r>
    </w:p>
    <w:p>
      <w:r>
        <w:t>Die Beschwerdeführerin bringt im Wesentlichen vor, Vorinstanz und Verwaltung hätten nicht abschliessend über ihre Ansprüche entscheiden dürfen, ohne den Gutachtern der Gutachterstelle C.________ die vierzehn von ihr formulierten Ergänzungsfragen zur Beantwortung zu unterbreiten.</w:t>
      </w:r>
    </w:p>
    <w:p>
      <w:r>
        <w:rPr>
          <w:b/>
        </w:rPr>
        <w:t>E. 4.1</w:t>
      </w:r>
    </w:p>
    <w:p>
      <w:r>
        <w:t>Im sozialversicherungsrechtlichen Abklärungsverfahren obliegt die Leitung des Verfahrens dem Versicherungsträger (Grundsatz des Amtsbetriebes); dieser hat einen Sozialversicherungsfall hoheitlich zu bearbeiten (vgl. Art. 43 ATSG ) und mit dem Erlass einer materiellen Verfügung zu erledigen (vgl. Art. 49 Abs. 1 ATSG ). Partizipatorische, auf präventive Mitwirkung im Rahmen der Gutachtensbestellung abzielende Verfahrensrechte stehen dabei in einem Spannungsverhältnis zum Gebot des raschen und einfachen Verfahrens (vgl. Art. 61 lit. a ATSG ). Anzustreben ist ein vernünftiges Verhältnis zwischen den Mitwirkungsrechten im Verwaltungsverfahren und dem Ziel einer raschen und korrekten Abklärung (vgl. BGE 132 V 93 E. 6.5 S. 109). Aus diesen Grundsätzen zog das Bundesgericht in BGE 133 V 446 E. 7.4 S. 449 den Schluss, Art. 44 ATSG sei für das Sozialversicherungsverfahren mit Bezug auf die Parteirechte hinsichtlich der Fragen an die Sachverständigen abschliessend, weshalb die weitergehende Regelung von Art. 19 VwVG in Verbindung mit Art. 57 Abs. 2 BZP keine Anwendung findet. Die Rechte der versicherten Person würden insofern gewahrt bleiben, als sie sich im Rahmen des rechtlichen Gehörs zum Beweisergebnis wird äussern und erhebliche Beweisanträge wird vorbringen können ( Art. 29 Abs. 2 BV ; Art. 42 ATSG ).</w:t>
      </w:r>
    </w:p>
    <w:p>
      <w:r>
        <w:rPr>
          <w:b/>
        </w:rPr>
        <w:t>E. 4.2</w:t>
      </w:r>
    </w:p>
    <w:p>
      <w:r>
        <w:t>Gemäss Art. 29 Abs. 2 BV und Art. 42 ATSG haben die Parteien Anspruch auf rechtliches Gehör. Sie brauchen indessen nach Art. 42 Satz 2 ATSG nicht angehört zu werden vor Verfügungen, welche durch Einsprache anfechtbar sind. Rechtsprechungsgemäss bezieht sich die im ATSG vorgesehene Einschränkung des rechtlichen Gehörs lediglich darauf, dass die versicherte Person sich bei Verfügungen, welche durch Einsprache anfechtbar sind, nicht vorgängig zum vorgesehenen Entscheid äussern kann; die übrigen Aspekte des verfassungsmässigen Rechts sind von der Einschränkung nicht betroffen ( BGE 132 V 368 E. 4 S. 371 ff.). In Verfahren, welche mittels durch Einsprache anfechtbare Verfügung abgeschlossen werden, braucht der Versicherungsträger ein eingeholtes Gutachten grundsätzlich nicht vor Verfügungserlass zunächst der versicherten Person zuzustellen ( BGE 132 V 368 E. 7 S. 375 f.). Hält der Versicherungsträger bei Vorliegen eines externen Gutachtens Erläuterungs- oder Ergänzungsfragen für notwendig, so ist er berechtigt, der Gutachtensperson solche zu stellen; diesfalls hat er der versicherten Person aber ebenfalls die Gelegenheit zu bieten, Ergänzungsfragen an die Experten zu richten (vgl. BGE 136 V 113 ). An diesen Grundsätzen hat auch das Urteil des Bundesgerichts BGE 137 V 210 nichts geändert.</w:t>
      </w:r>
    </w:p>
    <w:p>
      <w:r>
        <w:rPr>
          <w:b/>
        </w:rPr>
        <w:t>E. 4.3</w:t>
      </w:r>
    </w:p>
    <w:p>
      <w:r>
        <w:t>Beruht das Recht der versicherten Person, nach Vorliegen eines externen Gutachtens Ergänzungsfragen an den Experten zu richten, auf ihrem Anspruch, sich zum Beweisergebnis äussern und erhebliche Beweisanträge vorbringen zu können, so kann daraus nicht gefolgt werden, der Versicherungsträger hätte allfällige Fragen der versicherten Person unbesehen ihrer Quantität und Qualität den Gutachtern zur Beantwortung vorzulegen. Vielmehr darf sich dieser darauf beschränken, lediglich die für den Einzelfall erheblichen Fragen weiterzuleiten. In diesem Sinne äusserte sich das Bundesgericht bereits in BGE 137 V 210 E. 3.4.2.9 S. 258 als es (allerdings bezüglich Zusatzfragen vor Einholen des Gutachtens) festhielt, Ziel der Mitwirkungsmöglichkeiten der versicherten Person sei eine einzelfalladäquate Fragestellung, welche zur Qualität des Gutachtens wesentlich beitrage. Insbesondere können Verwaltung oder Gericht von der Beantwortung der Ergänzungsfragen durch den Experten absehen, wenn davon keine neuen Erkenntnisse zu erwarten sind (Urteil 8C_834/2013 vom 18. Juli 2014 E. 5.1 in fine mit weiteren Hinweisen).</w:t>
      </w:r>
    </w:p>
    <w:p>
      <w:r>
        <w:rPr>
          <w:b/>
        </w:rPr>
        <w:t>E. 4.4</w:t>
      </w:r>
    </w:p>
    <w:p>
      <w:r>
        <w:t>Im Einzelfall erheblich können nur jene Fragen sein, welche sich auf diejenigen Belange beziehen, welche im konkreten Verfahren überhaupt noch streitig sind (vgl. auch BGE 140 III 24 E. 3.3.4 S. 29 f.). Insbesondere ist es nicht Sinn und Zweck des Rechts der versicherten Person, Ergänzungsfragen zu beantragen, dass diese Beweismaterial für Prozesse gegen Drittpersonen, etwa gegen den Unfallverursacher oder dessen Haftpflichtversicherung, sammeln kann. Anerkennt der Versicherungsträger wie im vorliegenden Fall seine grundsätzliche Leistungspflicht bis zu einem bestimmten Datum (hier: 25. Juli 2011), so wird in der Regel nicht mehr interessieren, ob dieser seine Leistungen bereits zu einem früheren Zeitpunkt hätte einstellen können. Das Fragerecht der versicherten Person steht zudem - wie jedes Recht - unter dem Vorbehalt des Rechtsmissbrauchsverbot (vgl. Art. 2 Abs. 2 ZGB ). Rechtsmissbräuchlich wären etwa Fragen, die bloss darauf abzielen, das Ziel einer raschen und korrekten Abklärung zu hintertreiben. Auf eine rechtsmissbräuchliche Verzögerungstaktik hinweisen könnten etwa eine unüblich grosse Zahl von Ergänzungsfragen oder etwa der Umstand, dass eine rechtlich durchgehend vertretene Person nach Vorliegen des Gutachtens Ergänzungsfragen stellen will, welche sie ohne weiteres bereits im Zeitpunkt der Gutachtensanordnung als Zusatzfragen hätte stellen können.</w:t>
      </w:r>
    </w:p>
    <w:p>
      <w:r>
        <w:rPr>
          <w:b/>
        </w:rPr>
        <w:t>E. 5.1</w:t>
      </w:r>
    </w:p>
    <w:p>
      <w:r>
        <w:t>Im vorliegenden Fall anerkennt die SUVA ihre grundsätzliche Leistungspflicht für die Zeit bis zum 25. Juli 2011. Über dieses Datum hinaus bestünden keine im Sinne der Rechtsprechung organisch hinreichend nachweisbaren Beschwerden mehr; ein allfälliger natürlicher Kausalzusammenhang zwischen dem Unfallereignis vom 12. Januar 2004 und den über den 25. Juli 2011 anhaltend geklagten organisch nicht hinreichend nachweisbaren Beschwerden sei in Anwendung der Rechtsprechung von BGE 115 V 133 speziell zu prüfen. Diese Prüfung führe im vorliegenden Fall zu einer Verneinung der Adäquanz; damit entfalle auch eine Leistungspflicht der Unfallversicherung.</w:t>
      </w:r>
    </w:p>
    <w:p>
      <w:r>
        <w:rPr>
          <w:b/>
        </w:rPr>
        <w:t>E. 5.2</w:t>
      </w:r>
    </w:p>
    <w:p>
      <w:r>
        <w:t>Die Versicherte hat während des ganzen Verfahrens zu keinem Zeitpunkt bestritten, dass mangels Adäquanz eines allfälligen Kausalzusammenhanges zwischen dem Unfallereignis und den objektiv nicht hinreichend nachweisbaren Beschwerden für diese keine Leistungspflicht der Unfallversicherung besteht. Einzige streitige und somit durch ein medizinisches Gutachten zu klärende Frage war damit, ob und allenfalls wie weit sich die über den 25. Juli 2011 hinaus persistierenden Beschwerden auf einen im Sinne der Rechtsprechung organischen, unfallbedingten Gesundheitsschaden zurückführen lassen.</w:t>
      </w:r>
    </w:p>
    <w:p>
      <w:r>
        <w:rPr>
          <w:b/>
        </w:rPr>
        <w:t>E. 5.3</w:t>
      </w:r>
    </w:p>
    <w:p>
      <w:r>
        <w:t>Von den vierzehn Ergänzungsfragen, welche die Versicherte zur Beantwortung vorlegte, bezieht sich lediglich eine - die sechste - auf die im Unfallversicherungsverfahren überhaupt noch streitigen medizinischen Belange. Somit durften Vorinstanz und Verwaltung ohne weiteres auf die Vorlage der übrigen dreizehn - für das Unfallversicherungsverfahren nicht relevanten - Fragen an die Experten verzichten.</w:t>
      </w:r>
    </w:p>
    <w:p>
      <w:r>
        <w:rPr>
          <w:b/>
        </w:rPr>
        <w:t>E. 5.4</w:t>
      </w:r>
    </w:p>
    <w:p>
      <w:r>
        <w:t>Mit der übrig gebliebenen sechsten Frage will die Versicherte in Erfahrung bringen, wie sich die Gutachter "zu den von Dr. med. D.________ diagnostizieren Mikroläsionen der Kapseln der cervicalen Facettengelenke als Folge des Unfalls vom 12. Januar 2004" stellen. Aus dem Gutachten der Gutachterstelle C.________ geht hervor, dass den Experten der Bericht des Dr. med. D.________ vom 2. Dezember 2008 vorgelegen hat. Zudem geht die bundesgerichtliche Rechtsprechung davon aus, dass gewisse Unfallmechanismen Mikroverletzungen hinterlassen, welche sich indessen mit den heutigen medizinischen Methoden organisch nicht hinreichend nachweisen lassen (vgl. BGE 139 V 547 E. 7.1.2 S. 560 mit weiteren Hinweisen). Die von Dr. med. D.________ angewendeten Untersuchungsmethoden werden denn auch vom Bundesgericht als nicht geeignet erachtet, einen Nachweis organischer Beschwerden im Sinne der Adäquanzrechtsprechung zu erbringen (vgl. etwa Urteil 8C_416/2010 vom 29. November 2010 E. 3.4). Von der Vorlage dieser sechsten Frage an die Experten sind damit keine neuen Erkenntnisse zu erwarten; bereits aus diesem Grund durften Vorinstanz und Verwaltung auf eine Weiterleitung der Frage an die Experten zu deren Beantwortung verzichtet. Nicht näher geprüft zu werden braucht somit, weshalb die Versicherte eine entsprechende Frage nicht bereits mit den vorab gestellten und an die Gutachter weitergeleiteten zehn Zusatzfragen hätte stellen können.</w:t>
      </w:r>
    </w:p>
    <w:p>
      <w:r>
        <w:rPr>
          <w:b/>
        </w:rPr>
        <w:t>E. 5.5</w:t>
      </w:r>
    </w:p>
    <w:p>
      <w:r>
        <w:t>Durften Vorinstanz und Verwaltung auf die Weiterleitung der vierzehn von der Beschwerdeführerin formulierten Ergänzungsfragen verzichten, so bestehen Einsprache- und kantonaler Gerichtsentscheid zu Recht; die Beschwerde der Versicherten ist dementsprechend abzuweisen.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