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385/2011 vom 13. Februar 2012</w:t>
      </w:r>
    </w:p>
    <w:p>
      <w:r>
        <w:t>Bundesgericht, 2012-02-13, FR</w:t>
      </w:r>
    </w:p>
    <w:p>
      <w:r>
        <w:rPr>
          <w:b/>
        </w:rPr>
        <w:t xml:space="preserve">Quelle: </w:t>
      </w:r>
      <w:r>
        <w:t>https://mcp.opencaselaw.ch/entscheid/bger_8C_385_2011</w:t>
      </w:r>
    </w:p>
    <w:p>
      <w:r>
        <w:t>FR: TF 8C 385/2011 du 13 février 2012</w:t>
      </w:r>
    </w:p>
    <w:p>
      <w:r>
        <w:t>IT: TF 8C 385/2011 del 13 febbraio 2012</w:t>
      </w:r>
    </w:p>
    <w:p>
      <w:pPr>
        <w:pStyle w:val="Heading2"/>
      </w:pPr>
      <w:r>
        <w:t>Regeste</w:t>
      </w:r>
    </w:p>
    <w:p>
      <w:r>
        <w:t>Allocation familiale (remise) | Allocation familiale dans l'agriculture</w:t>
      </w:r>
    </w:p>
    <w:p>
      <w:pPr>
        <w:pStyle w:val="Heading2"/>
      </w:pPr>
      <w:r>
        <w:t>Erwägungen</w:t>
      </w:r>
    </w:p>
    <w:p>
      <w:r>
        <w:rPr>
          <w:b/>
        </w:rPr>
        <w:t>E. 1</w:t>
      </w:r>
    </w:p>
    <w:p>
      <w:r>
        <w:t>En principe, l'obligation de restituer et la remise de cette obligation doivent faire l'objet de décisions séparées. Les premiers juges ont cependant examiné la question de la remise, après avoir constaté que l'opposition de la recourante tendait à une remise et que la décision sur opposition portait également sur cette question. Ce procédé, qui pouvait se justifier par le principe de l'économie de la procédure, n'est pas contesté par la recourante, qui conclut d'ailleurs derechef à l'octroi d'une remise.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D'après l' art. 25 al. 1 2 ème phrase LPGA, applicable en l'espèce, la restitution ne peut être exigée lorsque l'intéressé était de bonne foi et qu'elle le mettrait dans une situation difficile.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Il convient de considérer qu'il y a négligence grave lorsque le bénéficiaire de prestations ne se conforme pas à ce qui peut raisonnablement être exigé d'une personne capable de discernement dans une situation identique et dans les mêmes circonstances ( ATF 110 V 176 consid. 3d p. 181; cf. aussi arrêt 9C_41/2011 du 16 août 2011 consid. 5.2). On ajoutera que la bonne foi doit être niée quand l'enrichi pouvait, au moment du versement, s'attendre à son obligation de restituer, parce qu'il savait ou devait savoir, en faisant preuve de l'attention requise, que la prestation était indue ( art. 3 al. 2 CC ; ATF 130 V 414 consid. 4.3 p. 419 sv et les références). L'examen de l'attention exigible d'un ayant droit qui invoque sa bonne foi relève du droit et le Tribunal fédéral revoit librement ce point ( ATF 122 V 221 consid. 3 p. 223; 102 V 245 consid. b p. 246).</w:t>
      </w:r>
    </w:p>
    <w:p>
      <w:r>
        <w:rPr>
          <w:b/>
        </w:rPr>
        <w:t>E. 4.1</w:t>
      </w:r>
    </w:p>
    <w:p>
      <w:r>
        <w:t>Il est établi que la recourante n'a pas communiqué à la CAFAC le fait que son mari percevait des allocations familiales pour leurs deux filles. Une obligation d'annoncer tout changement était pourtant rappelée dans les formules de demande signées par les époux. La recourante ne saurait sérieusement prétendre, comme elle le fait, que son obligation d'informer se limitait aux changements intervenus « dans la sphère privée » et qu'elle pouvait passer sous silence la circonstance que les allocations étaient versées à double. C'est en vain, par ailleurs, que la recourante fait valoir qu'elle n'a pas pu se rendre compte du versement cumulé des prestations dans la mesure où les allocations étaient versées sur un compte bancaire spécial. Cette allégation est en contradiction manifeste avec les constatations du jugement attaqué, dont il ressort que la recourante savait que son époux percevait depuis le 1er janvier 2009 des allocations familiales pour leurs deux filles. La recourante ne démontre pas en quoi ce fait aurait été établi de manière inexacte - c'est-à-dire arbitrairement au sens de l' art. 9 Cst. ( ATF 134 V 53 consid. 4.3 p. 62; 133 III 393 consid. 7.1 p. 398) - ou en violation du droit au sens de l' art. 95 LTF ( art. 105 al. 2 LTF ). Quant au fait que les deux caisses concernées auraient dû mieux collaborer, l'OFPER ayant avisé la CAFAC le 30 juin 2010 seulement, il ne dispensait pas la recourante - qui était la mieux placée pour se rendre compte qu'un des deux versements était indu - de son obligation d'informer la caisse du fait que les allocations familiales étaient désormais versées à son mari. Certes, P.________ a été mis au bénéfice des allocations familiales en juin 2009, avec effet rétroactif au 1er janvier 2009. Pour ce laps de temps, la recourante n'avait pas d'obligation d'informer dès lors que les prestations n'étaient pas versées à double. Cependant, la recourante n'ignorait pas que son mari avait reçu de l'OFPER un formulaire intitulé « Demande d'allocations familiales pour salariés » à remplir et à retourner à cet office jusqu'à fin janvier 2009 (voir sa lettre du 23 juillet 2010 à la CAFAC). Dans cette même lettre, elle fait également référence à la lettre que l'OFPER a adressée à son mari le 9 janvier 2009 et qui faisait état des montants qui seraient versés par l'administration fédérale selon la nouvelle réglementation entrée en vigueur le 1er janvier 2009. Elle pouvait donc penser qu'il existerait un risque de cumul à partir du 1er janvier 2009 en faisant preuve d'un minimum d'attention. A défaut d'avoir averti la CAFAC de ce risque, elle devait au moins s'attendre à devoir restituer les allocations familiales versées par cette caisse.</w:t>
      </w:r>
    </w:p>
    <w:p>
      <w:r>
        <w:rPr>
          <w:b/>
        </w:rPr>
        <w:t>E. 4.2</w:t>
      </w:r>
    </w:p>
    <w:p>
      <w:r>
        <w:t>Dans ces conditions et au regard des principes exposés au consid. 3 supra, la juridiction cantonale était fondée à retenir que la recourante ne pouvait exciper de sa bonne foi, qui est l'une des deux conditions cumulatives pour bénéficier d'une remise de l'obligation de restituer.</w:t>
      </w:r>
    </w:p>
    <w:p>
      <w:r>
        <w:rPr>
          <w:b/>
        </w:rPr>
        <w:t>E. 5</w:t>
      </w:r>
    </w:p>
    <w:p>
      <w:r>
        <w:t>Manifestement infondé, le recours doit être rejeté selon la procédure simplifiée de l' art. 109 al. 2 let. a LTF .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