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383/2016 vom 5. Juli 2016</w:t>
      </w:r>
    </w:p>
    <w:p>
      <w:r>
        <w:t>Bundesgericht, 2016-07-05, FR</w:t>
      </w:r>
    </w:p>
    <w:p>
      <w:r>
        <w:rPr>
          <w:b/>
        </w:rPr>
        <w:t xml:space="preserve">Quelle: </w:t>
      </w:r>
      <w:r>
        <w:t>https://mcp.opencaselaw.ch/entscheid/bger_8C_383_2016</w:t>
      </w:r>
    </w:p>
    <w:p>
      <w:r>
        <w:t>FR: TF 8C 383/2016 du 5 juillet 2016</w:t>
      </w:r>
    </w:p>
    <w:p>
      <w:r>
        <w:t>IT: TF 8C 383/2016 del 5 luglio 2016</w:t>
      </w:r>
    </w:p>
    <w:p>
      <w:pPr>
        <w:pStyle w:val="Heading2"/>
      </w:pPr>
      <w:r>
        <w:t>Regeste</w:t>
      </w:r>
    </w:p>
    <w:p>
      <w:r>
        <w:t>Assurance-chômage (condition de recevabilité) | Assurance-chômage</w:t>
      </w:r>
    </w:p>
    <w:p>
      <w:pPr>
        <w:pStyle w:val="Heading2"/>
      </w:pPr>
      <w:r>
        <w:t>Volltext</w:t>
      </w:r>
    </w:p>
    <w:p>
      <w:r>
        <w:t>Bundesgericht III. Öffentlich-rechtliche Abteilung 05.07.2016 8C 383/2016 (8C_383/2016) Tribunal fédéral IIIe Cour de droit public (Ire Cour de droit social) 05.07.2016 8C 383/2016 (8C_383/2016) Tribunale federale III Corte di diritto pubblico (I Corte di diritto sociale) 05.07.2016 8C 383/2016 (8C_383/2016)</w:t>
      </w:r>
    </w:p>
    <w:p>
      <w:r>
        <w:t>Assurance-chômage (condition de recevabilité) | Assurance-chômage</w:t>
      </w:r>
    </w:p>
    <w:p>
      <w:r>
        <w:t>Bundesgericht Tribunal fédéral Tribunale federale Tribunal federal {T 0/2} 8C_383/2016 Arrêt du 5 juillet 2016 Ire Cour de droit social Composition M. le Juge fédéral Frésard, en qualité de juge unique. Greffière : Mme von Zwehl. Participants à la procédure A.________, recourant, contre Service de l'emploi du canton de Vaud, Instance Juridique Chômage, Rue Marterey 5, 1014 Lausanne, intimé. Objet Assurance-chômage (condition de recevabilité), recours contre le jugement de la Cour des assurances sociales du Tribunal cantonal vaudois, du 14 avril 2016. Vu : le recours du 27 mai 2016 (timbre postal) et son annexe adressés au Tribunal fédéral par A.________, l'ordonnance du 30 mai 2016 par laquelle le Tribunal fédéral a, d'une part, invité A.________ à produire le jugement complet de l'instance précédente jusqu'au 6 juin 2016, en l'avertissant qu'à défaut de remédier à cette irrégularité, le mémoire ne serait pas pris en considération, et, d'autre part, l'a informé que son recours ne semblait pas remplir les exigences de forme posées par la loi (nécessité de présenter une motivation) et que seule une rectification dans le délai de recours était possible, considérant : que selon l' art. 108 al. 1 LTF , le président de la cour décide en procédure simplifiée de ne pas entrer en matière sur les recours manifestement irrecevables (let. a) et sur les recours dont la motivation est manifestement insuffisante au sens de l' art. 42 al. 2 LTF (let. b), qu'il peut confier cette tâche à un autre juge ( art. 108 al. 2 LTF ), que la décision attaquée doit être jointe au mémoire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qu'en l'espèce, le recourant, qui n'avait produit que la première et dernière page du jugement attaqué, n'a pas donné suite à l'ordonnance du Tribunal fédéral du 30 mai 2016, si bien qu'il n'y a pas lieu de prendre en considération son écriture, qu'au surplus, le recours doit indiquer, entre autres exigences, les conclusions, les motifs et les moyens de preuve, en exposant succinctement en quoi l'acte attaqué est contraire au droit ( art. 42 al. 1 et 2 LTF ),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 recourant se contente d'affirmer que c'est à tort que les juges cantonaux ont retenu qu'il n'avait effectué aucune recherche d'emploi durant la période précédent la fin de son contrat de travail de durée déterminée, qu'en l'absence de toute démonstration du caractère manifestement inexact ou arbitraire des constatations cantonales, une telle argumentation est insuffisante au regard des exigences de motivation de l' art. 42 LTF , de sorte que le recours doit être déclaré irrecevable pour ce motif également, que l'on peut renoncer à percevoir des frais judiciaires (art. 66 al. 1, 2ème phrase, LTF), par ces motifs, le Juge unique prononce : 1. Le recours est irrecevable. 2. Il n'est pas perçu de frais judiciaires. 3. Le présent arrêt est communiqué aux parties, à la Cour des assurances sociales du Tribunal cantonal vaudois, et au Secrétariat d'Etat à l'économie (SECO). Lucerne, le 5 juillet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