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8C_381/2023 vom 15. Juni 2023</w:t>
      </w:r>
    </w:p>
    <w:p>
      <w:r>
        <w:t>Bundesgericht, 2023-06-15, DE</w:t>
      </w:r>
    </w:p>
    <w:p>
      <w:r>
        <w:rPr>
          <w:b/>
        </w:rPr>
        <w:t xml:space="preserve">Quelle: </w:t>
      </w:r>
      <w:r>
        <w:t>https://mcp.opencaselaw.ch/entscheid/bger_8C_381_2023</w:t>
      </w:r>
    </w:p>
    <w:p>
      <w:r>
        <w:t>FR: TF 8C_381/2023 du 15 juin 2023</w:t>
      </w:r>
    </w:p>
    <w:p>
      <w:r>
        <w:t>IT: TF 8C_381/2023 del 15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Verfügung vom 4. April 2023 auf die von der Beschwerdeführerin gegen den Beschluss des Bezirkstrats Uster vom 7. Februar 2023 erhoben Beschwerde wegen Wegfalls eines aktuellen Rechtsschutzinteresse hinsichtlich des auf eine vorsorgliche Ausrichtung von Sozialhilfe abzielenden Begehrens nicht ein, nachdem in der Sache selbst bereits entschieden worden war. Zugleich verweigerte es der Beschwerdeführerin die unentgeltliche Rechtspflege und auferlegte ihr reduzierte Gerichtskosten von insgesamt Fr. 570.-.</w:t>
      </w:r>
    </w:p>
    <w:p>
      <w:r>
        <w:rPr>
          <w:b/>
        </w:rPr>
        <w:t>E. 3</w:t>
      </w:r>
    </w:p>
    <w:p>
      <w:r>
        <w:t>Die Beschwerdeführerin beanstandet dies, ohne indessen hinreichend aufzuzeigen, inwieweit die von der Vorinstanz getroffenen Sachverhaltsfeststellungen offensichtlich unrichtig im Sinne von Art. 97 Abs. 1 BGG , das heisst willkürlich ( BGE 146 IV 88 E. 1.3.1 f.; 140 III 115 E. 2; je mit Hinweisen), und die darauf beruhenden Erwägungen rechtsfehlerhaft sein sollen. Insbesondere reicht es nicht aus, allein auf die schwierigen Umstände zu verweisen, in welchen sie sich befindet, weil sich die Beschwerdegegnerin bis heute weigerte, ihr Sozialhilfegelder auszurichten, zumal ebendies im Rahmen des bereits angehobenen Rechtsmittelverfahrens gegen den Entscheid in der Hauptsache auf seine Rechtmässigkeit hin überprüfbar ist. Das gleichzeitig gestellte Gesuch um Beigabe eines unentgeltlichen Rechtsvertreters entbindet nicht von der Pflicht, innert der nicht erstreckbaren Rechtsmittelfrist eine den eingangs aufgezeigten Mindestanforderungen genügende Beschwerde einzureichen (Urteile 8C_561/2021 vom 29. September 2021 und 6B_436/2021 vom 23. August 2021 E. 4 und 6B_1154/2020 vom 21. Oktober 2020 E. 3),</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w:t>
      </w:r>
    </w:p>
    <w:p>
      <w:r>
        <w:rPr>
          <w:b/>
        </w:rPr>
        <w:t>E. 6</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