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8C_380/2024 vom 30. Oktober 2024</w:t>
      </w:r>
    </w:p>
    <w:p>
      <w:r>
        <w:t>Bundesgericht, 2024-10-30, FR</w:t>
      </w:r>
    </w:p>
    <w:p>
      <w:r>
        <w:rPr>
          <w:b/>
        </w:rPr>
        <w:t xml:space="preserve">Quelle: </w:t>
      </w:r>
      <w:r>
        <w:t>https://mcp.opencaselaw.ch/entscheid/bger_8C_380_2024</w:t>
      </w:r>
    </w:p>
    <w:p>
      <w:r>
        <w:t>FR: TF 8C_380/2024 du 30 octobre 2024</w:t>
      </w:r>
    </w:p>
    <w:p>
      <w:r>
        <w:t>IT: TF 8C_380/2024 del 30 ottobre 2024</w:t>
      </w:r>
    </w:p>
    <w:p>
      <w:pPr>
        <w:pStyle w:val="Heading2"/>
      </w:pPr>
      <w:r>
        <w:t>Erwägungen</w:t>
      </w:r>
    </w:p>
    <w:p>
      <w:r>
        <w:rPr>
          <w:b/>
        </w:rPr>
        <w:t>E. 1</w:t>
      </w:r>
    </w:p>
    <w:p>
      <w:r>
        <w:t>Par décision du 22 septembre 2023, confirmée sur opposition le 12 février 2024, l'Hospice général du canton de Genève a réclamé à A.________ la restitution de 18'475 fr., correspondant au montant de prestation perçue indûment pour la période du 1</w:t>
      </w:r>
    </w:p>
    <w:p>
      <w:r>
        <w:t>er octobre 2021 au 31 mars 2023. La demande de restitution était motivée par le fait qu'entre octobre 2021 et juin 2023, le requérant avait perçu une aide financière régulière de ses parents, dont le montant était presque systématiquement au-dessus de celui de ses besoins de base, et qu'il résidait principalement en France, ce dont il n'avait pas informé l'Hospice.</w:t>
      </w:r>
    </w:p>
    <w:p>
      <w:r>
        <w:rPr>
          <w:b/>
        </w:rPr>
        <w:t>E. 2</w:t>
      </w:r>
    </w:p>
    <w:p>
      <w:r>
        <w:t>Saisie d'un recours contre la décision sur opposition du 12 février 2024, la Chambre administrative de la Cour de justice de la République et canton de Genève l'a rejeté par arrêt du 10 juin 2024. Elle a retenu que la décision de l'Hospice de réclamer le remboursement de 18'475 fr. était conforme au droit, ce qui n'était en soi pas contesté. Elle a par ailleurs refusé d'octroyer à A.________ la remise de l'obligation de restituer le montant de 18'475 fr., au motif que la condition de la bonne foi n'était pas remplie.</w:t>
      </w:r>
    </w:p>
    <w:p>
      <w:r>
        <w:rPr>
          <w:b/>
        </w:rPr>
        <w:t>E. 3</w:t>
      </w:r>
    </w:p>
    <w:p>
      <w:r>
        <w:t>Par écriture du 27 juin 2024 (timbre postal), A.________ a recouru contre l'arrêt cantonal, faisant valoir qu'il n'avait jamais été domicilié à U.________ (France) durant la période litigieuse mais y avoir seulement fait des séjours prolongés. Par ailleurs, il admet avoir été négligent à l'égard de l'Hospice général en ne répondant pas à ses demandes de renseignements mais conteste toute intention de fraude.</w:t>
      </w:r>
    </w:p>
    <w:p>
      <w:r>
        <w:rPr>
          <w:b/>
        </w:rPr>
        <w:t>E. 4</w:t>
      </w:r>
    </w:p>
    <w:p>
      <w:r>
        <w:t>Par lettre du 1</w:t>
      </w:r>
    </w:p>
    <w:p>
      <w:r>
        <w:t>er juillet 2024, le Tribunal fédéral a informé le requérant que son recours ne semblait pas remplir les conditions de recevabilité prévues par l' art. 42 al. 2 LTF et qu'il pouvait être remédié à cette irrégularité (exigence de motivation et de conclusions) avant l'expiration du délai de recours. Le 4 juillet 2024 (timbre postal), A.________ a déposé une écriture complémentaire, invoquant sa bonne foi et ses difficultés financières.</w:t>
      </w:r>
    </w:p>
    <w:p>
      <w:r>
        <w:rPr>
          <w:b/>
        </w:rPr>
        <w:t>E. 5</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6.1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w:t>
      </w:r>
    </w:p>
    <w:p>
      <w:r>
        <w:rPr>
          <w:b/>
        </w:rPr>
        <w:t>E. 6.2</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145 V 188 consid. 2).</w:t>
      </w:r>
    </w:p>
    <w:p>
      <w:r>
        <w:rPr>
          <w:b/>
        </w:rPr>
        <w:t>E. 7</w:t>
      </w:r>
    </w:p>
    <w:p>
      <w:r>
        <w:t>En l'espèce, le recourant se limite essentiellement à exposer sa situation personnelle, professionnelle et financière et fait également valoir, s'agissant de la bonne foi, que sa négligence ne saurait être considérée comme de la fraude ou de la volonté de profiter injustement de l'aide publique. Son argumentation n'est cependant pas de nature à démontrer que les premiers juges auraient constaté les faits ou apprécié les preuves de façon arbitraire, ni en quoi ils auraient fait une application arbitraire du droit cantonal ou violé d'autres garanties de droit constitutionnel. Par conséquent, le recours ne respecte pas les exigences minimales de motivation et doit être déclaré irrecevable selon la procédure simplifiée de l' art. 108 al. 1 let. b et al. 2 LTF .</w:t>
      </w:r>
    </w:p>
    <w:p>
      <w:r>
        <w:rPr>
          <w:b/>
        </w:rPr>
        <w:t>E. 8</w:t>
      </w:r>
    </w:p>
    <w:p>
      <w:r>
        <w:t>Au vu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