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380/2017 vom 7. August 2017</w:t>
      </w:r>
    </w:p>
    <w:p>
      <w:r>
        <w:t>Bundesgericht, 2017-08-07, DE</w:t>
      </w:r>
    </w:p>
    <w:p>
      <w:r>
        <w:rPr>
          <w:b/>
        </w:rPr>
        <w:t xml:space="preserve">Quelle: </w:t>
      </w:r>
      <w:r>
        <w:t>https://mcp.opencaselaw.ch/entscheid/bger_8C_380_2017</w:t>
      </w:r>
    </w:p>
    <w:p>
      <w:r>
        <w:t>FR: TF 8C 380/2017 du 7 août 2017</w:t>
      </w:r>
    </w:p>
    <w:p>
      <w:r>
        <w:t>IT: TF 8C 380/2017 del 7 agosto 2017</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Aufhebung der halben Rente auf den 1. Februar 2015 hin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einer Rentenbezügerin oder eines Rentenbezügers erheblich, so wird die Rente nach Art. 17 Abs. 1 ATSG von Amtes wegen oder auf Gesuch hin für die Zukunft entsprechend erhöht, herabgesetzt oder aufgehoben. Renten, die bei pathogenetisch-ätiologisch unklaren syndromalen Beschwerdebildern ohne nachweisbare organische Grundlage gesprochen wurden, werden gemäss lit. a Abs. 1 der Schlussbestimmungen der Änderung vom 18. März 2011 (6. IV-Revision, erstes Massnahmenpaket)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3.3</w:t>
      </w:r>
    </w:p>
    <w:p>
      <w:r>
        <w:t>Rechtsprechungsgemäss (vgl. BGE 140 V 197 E. 6.2.3 S. 200) sind laufende Renten vom Anwendungsbereich von lit. a Abs. 1 SchlB IVG nur auszunehmen, wenn und soweit sie auf erklärbaren Beschwerden beruhen. Lassen sich unklare Beschwerden von erklärbaren Beschwerden trennen, können die Schlussbestimmungen der 6. IV-Revision auf erstere Anwendung finden. Sodann bestimmt sich die Anwendung der SchlB IVG danach, ob die ursprüngliche Rentenzusprache zum Teil aufgrund eines syndromalen Gesundheitsschadens zugesprochen worden ist. Beim Vorliegen sowohl syndromaler wie nicht syndromaler Gesundheitsschäden hängt die Anwendbarkeit von lit. a Abs. 1 SchlB IVG sodann davon ab, dass letztere die anspruchserhebliche Arbeitsunfähigkeit nicht mitverursacht, das heisst letztlich nicht selbständig zur Begründung des Rentenanspruchs beigetragen haben. Damit bleibt eine Rentenrevision unter diesem Rechtstitel möglich, wenn sie die Auswirkungen des unklaren Beschwerdebildes bloss verstärkten (SVR 2014 IV Nr. 39 S. 137, 9C_121/2014 vom 3. September 2014 E. 2.6).</w:t>
      </w:r>
    </w:p>
    <w:p>
      <w:r>
        <w:rPr>
          <w:b/>
        </w:rPr>
        <w:t>E. 4</w:t>
      </w:r>
    </w:p>
    <w:p>
      <w:r>
        <w:t>Das Bundesverwaltungsgericht hat in umfassender Würdigung der medizinischen Akten für das Bundesgericht grundsätzlich verbindlich festgestellt, dass die ursprüngliche Rentenzusprache überwiegend auf einem pathogenetisch-ätiologisch unklaren syndromalen Beschwerdebild beruht und die rein somatischen Diagnosen nicht selbstständig zur Begründung des Rentenanspruchs beigetragen haben. Was der Beschwerdeführer gegen diese Feststellung vorbringt, vermag sie nicht als bundesrechtswidrig erscheinen zu lassen. Insbesondere ist nicht zu beanstanden, dass das Bundesverwaltungsgericht die Folgen des Auffahrunfalls vom 17. Dezember 2003, da sie organisch nicht im Sinne der Rechtsprechung objektiv nachweisbar waren, als unklare Beschwerden betrachtet hat (vgl. BGE 136 V 279 ). Der Beschwerdeführer legt keine anderen Ausschlussgründe dar, die gegen eine Anwendung von lit. a SchlB IVG sprechen würden. Somit durfte die IV-Stelle in Anwendung dieser Norm den Rentenanspruch für die Zukunft neu prüfen, ohne das eine Änderung des Gesundheitszustandes hätte nachgewiesen werden müssen. Entsprechend kann der Versicherte auch aus dem Bericht des RAD-Arztes Dr. med. B.________ vom 15. Mai 2011, wonach sich die Situation des Versicherten nicht verbessert habe, nichts zu seinen Gunsten ableiten.</w:t>
      </w:r>
    </w:p>
    <w:p>
      <w:r>
        <w:rPr>
          <w:b/>
        </w:rPr>
        <w:t>E. 5</w:t>
      </w:r>
    </w:p>
    <w:p>
      <w:r>
        <w:t>Das Bundesverwaltungsgericht hat sodann, ebenfalls in umfassender Würdigung der medizinischen Akten, insbesondere aber gestützt auf das bidisziplinäre Gutachten der Dres med. C.________, Facharzt für Rheumatologie und D.________, Facharzt für Psychiatrie und Psychotherapie, vom 8./17. Februar 2014 für das Bundesgericht grundsätzlich verbindlich festgestellt, dass der Versicherte jedenfalls in einer angepassten Tätigkeit voll arbeitsfähig ist. Was der Beschwerdeführer gegen diese Feststellung vorbringt, vermag sie nicht als bundesrechtswidrig erscheinen zu lassen. Auf ein im Verfahren nach Art. 44 ATSG eingeholtes Gutachten ist rechtsprechungsgemäss abzustellen, wenn nicht konkrete Indizien gegen die Zuverlässigkeit der Expertise sprechen ( BGE 135 V 465 E. 4.4 S. 470). Zwar wurde das Gutachten tatsächlich noch nicht mit Blick auf BGE 141 V 281 erstellt; da aber in ihm gar keine Diagnose mehr gestellt wird, welche unter diese Rechtsprechung fallen würde, entfällt auch eine Auseinandersetzung mit dieser (vgl. auch Urteil 8C_32/2017 vom 12. April 2017 E. 3.2 und 8C_130/2016 vom 16. August 2016 E. 4.5). Entgegen den Vorbringen des Versicherten wurde im Gutachten auch nicht mit Blick auf die vor BGE 141 V 281 bestehende Überwindbarkeitspraxis ein invalidisierender Gesundheitsschaden verneint (vgl. auch Urteil 8C_797/2015 vom 26. Februar 2016 E. 3); vielmehr hielten die Experten fest, mangels entsprechender Diagnosen müsste auf die Kriterien dieser Praxis nicht näher eingegangen werden. Wie die Vorinstanz zu Recht feststellte, besteht kein konkretes Indiz gegen die Zuverlässigkeit der Expertise darin, dass der behandelnde Psychiater, Dr. med. E.________, FMH Psychiatrie und Psychotherapie, in seinem Bericht vom 7. Januar 2015 weiterhin von einem schwereren Gesundheitsschaden ausgeht. Darauf wird verwiesen. Dasselbe gilt im Übrigen auch für die angebliche Kürze der Exploration und für das subjektive Empfinden des Versicherten resp. seiner Tochter.</w:t>
      </w:r>
    </w:p>
    <w:p>
      <w:r>
        <w:rPr>
          <w:b/>
        </w:rPr>
        <w:t>E. 6</w:t>
      </w:r>
    </w:p>
    <w:p>
      <w:r>
        <w:t>Damit durfte die Vorinstanz, ohne Bundesrecht zu verletzten, davon ausgehen, dass der Versicherte zumindest in einer angepassten Tätigkeit voll arbeitsfähig ist. Daraus folgt gemäss dem vorinstanzlichen, vom Beschwerdeführer nicht substantiiert bestrittenen, Einkommensvergleich ein nicht rentenbegründender Invaliditätsgrad von höchstens 8 %. Da sich der Versicherte, wie er in seiner Beschwerde selber noch einmal bestätigt, subjektiv nicht leistungsfähig fühlt, durften Vorinstanz und Verwaltung die laufende Rente aufheben, ohne dass zunächst Massnahmen zur Wiedereingliederung im Sinne von Ziff. 2 und 3 lit. a SchlB hätten durchgeführt werden müssen. Die Beschwerde des Versicherten ist somit abzuweisen.</w:t>
      </w:r>
    </w:p>
    <w:p>
      <w:r>
        <w:rPr>
          <w:b/>
        </w:rPr>
        <w:t>E. 7</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