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8C_380/2007 vom 14. November 2007</w:t>
      </w:r>
    </w:p>
    <w:p>
      <w:r>
        <w:t>Bundesgericht, 2007-11-14, DE</w:t>
      </w:r>
    </w:p>
    <w:p>
      <w:r>
        <w:rPr>
          <w:b/>
        </w:rPr>
        <w:t xml:space="preserve">Quelle: </w:t>
      </w:r>
      <w:r>
        <w:t>https://mcp.opencaselaw.ch/entscheid/bger_8C_380_2007</w:t>
      </w:r>
    </w:p>
    <w:p>
      <w:r>
        <w:t>FR: TF 8C_380/2007 du 14 novembre 2007</w:t>
      </w:r>
    </w:p>
    <w:p>
      <w:r>
        <w:t>IT: TF 8C_380/2007 del 14 novembre 2007</w:t>
      </w:r>
    </w:p>
    <w:p>
      <w:pPr>
        <w:pStyle w:val="Heading2"/>
      </w:pPr>
      <w:r>
        <w:t>Erwägungen</w:t>
      </w:r>
    </w:p>
    <w:p>
      <w:r>
        <w:rPr>
          <w:b/>
        </w:rPr>
        <w:t>E. 1</w:t>
      </w:r>
    </w:p>
    <w:p>
      <w:r>
        <w:t>Das kantonale Gericht hat die Sache zur Vornahme weiterer medizinischer Abklärungen an die Beschwerdeführerin zurückgewiesen. Ein solcher Entscheid stellt rechtsprechungsgemäss einen Zwischenentscheid dar, der nur unter den eingeschränkten Voraussetzungen der Art. 92 f. BGG selbstständig anfechtbar ist ( BGE 133 V 477 E. 4.2 S. 481 f. mit Hinweisen). Da der kantonale Entscheid selbstständig eröffnet wurde, die Gutheissung der Beschwerde sofort einen Endentscheid herbeiführen und damit ein bedeutender Aufwand an Zeit und Kosten für ein weitläufiges Beweisverfahren erspart würde, ist auf die Beschwerde einzutreten ( Art. 93 Abs. 1 lit. b BGG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Streitig ist, ob der Beschwerdegegner Anspruch auf Übernahme der Heilbehandlung der Schulterbeschwerden durch die Unfallversicherung hat. Da damit eine Sachleistung (Heilbehandlung; vgl. Art. 14 ATSG ) und nicht Geldleistungen der Unfallversicherung Gegenstand des Verfahrens bildet, ist das Bundesgericht an die vorinstanzliche Feststellung des rechtserheblichen Sachverhaltes gebunden ( Art. 97 Abs. 2 und Art. 105 Abs. 3 BGG e contrario). Es kann daher die Sachverhaltsfeststellung der Vorinstanz nur dann berichtigen oder ergänzen, wenn sie offensichtlich unrichtig ist oder auf einer Rechtsverletzung im Sinne von Art. 95 BGG beruht ( Art. 105 Abs. 2 BGG ).</w:t>
      </w:r>
    </w:p>
    <w:p>
      <w:r>
        <w:rPr>
          <w:b/>
        </w:rPr>
        <w:t>E. 3</w:t>
      </w:r>
    </w:p>
    <w:p>
      <w:r>
        <w:t>Eine Leistungspflicht des Unfallversicherers für Heilbehandlung setzt unter anderem Voraus, dass zwischen dem Unfallereignis und den zu behandelnden Beschwerden ein natürlicher Kausalzusammenhang besteht. Ob zwischen einem schädigendem Ereignis und einer gesundheitlichen Störung ein natürlicher Kausalzusammenhang besteht, ist eine Tatfrage, worüber die Verwaltung bzw. im Beschwerdefall das kantonale Gericht im Rahmen der ihm obliegenden Beweiswürdigung nach dem im Sozialversicherungsrecht üblichen Beweisgrad der überwiegenden Wahrscheinlichkeit zu befinden hat ( BGE 129 V 177 E. 3.1 S. 181).</w:t>
      </w:r>
    </w:p>
    <w:p>
      <w:r>
        <w:rPr>
          <w:b/>
        </w:rPr>
        <w:t>E. 4.1</w:t>
      </w:r>
    </w:p>
    <w:p>
      <w:r>
        <w:t>Das kantonale Gericht bejahte bezüglich der AC-Gelenksarthrose in der linken Schulter das Erreichen des Status quo sine. Demgegenüber erachtete es den Sachverhalt in medizinischer Hinsicht mit Blick auf dieselbe linke Schulter bezüglich einer allfälligen Oberflächenpartialruptur der Supraspinatussehne und bezüglich einer möglichen Impressionsfraktur des Humuskopfes für zu wenig abgeklärt. Es hiess daher die gegen den Einspracheentscheid erhobene Beschwerde in dem Sinne teilweise gut, als es die Sache zur Abklärung einer allfälligen Hill-Sachs-Läsion mittels linksseitiger Schulter-Arthroskopie sowie zur Erstellung eines unabhängigen Gutachtens betreffend der Unfallkausalität der Läsion der Supraspinatussehne an die Helsana zurück wies.</w:t>
      </w:r>
    </w:p>
    <w:p>
      <w:r>
        <w:rPr>
          <w:b/>
        </w:rPr>
        <w:t>E. 4.2</w:t>
      </w:r>
    </w:p>
    <w:p>
      <w:r>
        <w:t>Die Beschwerdeführerin macht geltend, die Vorinstanz habe zu Unrecht angenommen, der Sachverhalt sei in medizinischer Hinsicht zu wenig abgeklärt. Es würden mehrere Arztbericht in ausreichender Qualität vorliegen. Wie die Helsana jedoch selber einräumt, vertreten die verschiedenen Ärzte teilweise unterschiedliche Meinungen in der entscheidenden Frage der Ursache der Schulterbeschwerden. Bei dieser Ausgangslage erscheint die vom kantonalen Gericht angeordnete Rückweisung der Sache an die Beschwerdeführerin nicht als offensichtlich unrichtig, weshalb sie nicht zu beanstanden ist.</w:t>
      </w:r>
    </w:p>
    <w:p>
      <w:r>
        <w:rPr>
          <w:b/>
        </w:rPr>
        <w:t>E. 4.3</w:t>
      </w:r>
    </w:p>
    <w:p>
      <w:r>
        <w:t>Insofern die Beschwerdeführerin geltend macht, die angeordnete Arthroskopie sei unverhältnismässig, ist zu beachten, dass die nicht offensichtlich unrichtige Feststellung des kantonalen Gerichts, durch diese Massnahme sei ein entscheidender Erkenntnisgewinn zu erzielen, insbesondere auf der spezialärztlichen Beurteilung des Orthopäden Dr. med. N.________ beruht und für das Bundesgericht verbindlich ist. In der Beschwerde wird nicht dargetan, inwiefern die Abklärung unter diesem Vorzeichen unverhältnismässig wäre.</w:t>
      </w:r>
    </w:p>
    <w:p>
      <w:r>
        <w:rPr>
          <w:b/>
        </w:rPr>
        <w:t>E. 4.4</w:t>
      </w:r>
    </w:p>
    <w:p>
      <w:r>
        <w:t>Der angefochtene Entscheid ist somit von der Beschwerdeführerin weder unter dem Gesichtspunkt einer offensichtlich unrichtigen vorinstanzlichen Beweiswürdigung noch unter dem Gesichtspunkt der Verhältnismässigkeit zu beanstanden. Sollten die Ergebnisse der weiteren Abklärungen mit dem Beweisgrad der überwiegenden Wahrscheinlichkeit auf anhaltende unfallkausale gesundheitliche Beeinträchtigungen an der linken Schulter schliessen lassen, wird die Helsana gestützt auf die neuen Erkenntnisse und aufgrund des engen Sachzusammenhanges auch über die Frage des Status quo sine der AC-Arthrose neu zu befinden haben.</w:t>
      </w:r>
    </w:p>
    <w:p>
      <w:r>
        <w:rPr>
          <w:b/>
        </w:rPr>
        <w:t>E. 5</w:t>
      </w:r>
    </w:p>
    <w:p>
      <w:r>
        <w:t>Da die Beschwerde offensichtlich unbegründet ist, wird sie im Verfahren nach Art. 109 Abs. 2 lit. a BGG erledigt. Bei diesem Verfahrensausgang sind die Gerichtskosten der Beschwerdeführerin aufzuerlegen ( Art. 66 Abs. 1 Satz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