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37/2012 vom 23. März 2012</w:t>
      </w:r>
    </w:p>
    <w:p>
      <w:r>
        <w:t>Bundesgericht, 2012-03-23, DE</w:t>
      </w:r>
    </w:p>
    <w:p>
      <w:r>
        <w:rPr>
          <w:b/>
        </w:rPr>
        <w:t xml:space="preserve">Quelle: </w:t>
      </w:r>
      <w:r>
        <w:t>https://mcp.opencaselaw.ch/entscheid/bger_8C_37_2012</w:t>
      </w:r>
    </w:p>
    <w:p>
      <w:r>
        <w:t>FR: TF 8C 37/2012 du 23 mars 2012</w:t>
      </w:r>
    </w:p>
    <w:p>
      <w:r>
        <w:t>IT: TF 8C 37/2012 del 23 marzo 2012</w:t>
      </w:r>
    </w:p>
    <w:p>
      <w:pPr>
        <w:pStyle w:val="Heading2"/>
      </w:pPr>
      <w:r>
        <w:t>Regeste</w:t>
      </w:r>
    </w:p>
    <w:p>
      <w:r>
        <w:t>Unfallversicherung (Versicherungsverhältnis, Kausalzusammenhang) | Unfallversicherung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Beim angefochtenen Rückweisungsentscheid handelt es sich, da das Verfahren noch nicht abgeschlossen wird und die Rückweisung auch nicht einzig der Umsetzung des oberinstanzlich Angeordneten dient, um einen - selbstständig eröffneten -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wenn durch materiellrechtliche Anordnungen im Rückweisungsentscheid der Beurteilungsspielraum der unteren Instanz wesentlich eingeschränkt wird.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nicht publ. E. 1.1 f. des Urteils BGE 137 I 327 mit weiteren Hinweisen).</w:t>
      </w:r>
    </w:p>
    <w:p>
      <w:r>
        <w:rPr>
          <w:b/>
        </w:rPr>
        <w:t>E. 2.2</w:t>
      </w:r>
    </w:p>
    <w:p>
      <w:r>
        <w:t>Die Basler wendet sich nur gegen die Auffassung der Vorinstanz, B.________ sei als Schülerin und Praktikantin in einer Bibelschule bei ihr obligatorisch UVG-versichert gewesen (vgl. auch E. 4.2 hienach). Diese vorinstanzliche Feststellung stellt klar eine materielle Vorgabe dar, die den Beurteilungsspielraum der Basler wesentlich einschränkt. Sie wird verpflichtet, eine Verfügung auf einer Grundlage zu erlassen, die sie als rechtswidrig erachtet.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Basler führen ( BGE 133 V 477 E. 5.2.4 S. 484 f.; SVR 2011 AlV Nr. 14 S. 42 E. 1 [8C_74/2011]). Auf die Beschwerde der Basler ist demnach einzutreten.</w:t>
      </w:r>
    </w:p>
    <w:p>
      <w:r>
        <w:rPr>
          <w:b/>
        </w:rPr>
        <w:t>E. 2.3</w:t>
      </w:r>
    </w:p>
    <w:p>
      <w:r>
        <w:t>Die Beschwerde der B.________ richtet sich gegen die vorinstanzliche Anordnung, die Basler habe die adäquate Unfallkausalität ihrer gesundheitlichen Beschwerden zu prüfen bzw. zu klären, ob mit Bezug auf die leistungszusprechende Verfügung vom 4. Dezember 2002 die Wiedererwägungsvoraussetzungen erfüllt seien. Die Rückweisung hat hier für B.________ nach der Rechtsprechung klarerweise keinen nicht wieder gutzumachenden Nachteil zur Folge. Auch ihre Berufung auf das Urteil BGE 8C_312/2010 vom 15. Dezember 2011 ändert daran nichts. Abgesehen davon, dass sie im Unterschied zur Ausgangslage in jenem Urteil eben selbst Beschwerde erhoben hat und sich die Frage nach der Anschlussbeschwerde daher erst gar nicht stellt, ist darauf hinzuweisen, dass sie die von ihr beanstandeten Punkte auch später im Rahmen einer allfälligen Beschwerde gegen den neuen Einspracheentscheid der Basler wird anfechten können. Das Bundesgericht nimmt dazu nämlich mangels entsprechender Rüge in der Beschwerde der Basler gar nicht Stellung, insbesondere nicht zur Adäquanzfrage. Der Tatbestand von Art. 93 Abs. 1 lit. a BGG ist somit nicht erfüllt. Nicht gegeben sind auch die Voraussetzungen für ein Eintreten auf die Beschwerde nach Art. 93 Abs. 1 lit. b BGG (hierzu vgl. Urteil 8C_110/2011 vom 18. März 2011 E. 4). Auf die Beschwerde der B.________ ist daher nicht einzutreten.</w:t>
      </w:r>
    </w:p>
    <w:p>
      <w:r>
        <w:rPr>
          <w:b/>
        </w:rPr>
        <w:t>E. 3</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rPr>
          <w:b/>
        </w:rPr>
        <w:t>E. 4.1</w:t>
      </w:r>
    </w:p>
    <w:p>
      <w:r>
        <w:t>Die Vorinstanz hat die Grundlagen über die Wiedererwägung und den Begriff der zweifellosen Unrichtigkeit der Verfügung, des Einspracheentscheides oder der faktischen Leistungszusprechung zutreffend dargelegt ( Art. 53 Abs. 2 ATSG ; BGE 133 V 50 E. 4.1 S. 52, 125 V 383 E. 3 S. 389; nicht publ. E. 3.1 des Urteils BGE 133 V 346 ; BGE 8C_727/2011 vom 1. März 2012 E. 2.1; SVR 2012 IV Nr. 18 S. 81 E. 3.2 [9C_418/2010]). Darauf wird verwiesen.</w:t>
      </w:r>
    </w:p>
    <w:p>
      <w:r>
        <w:rPr>
          <w:b/>
        </w:rPr>
        <w:t>E. 4.2</w:t>
      </w:r>
    </w:p>
    <w:p>
      <w:r>
        <w:t>Die Vorinstanz hat mit zutreffender Begründung - auf die verwiesen wird - erkannt, dass von zweifelloser Unrichtigkeit der seitens der Basler am 16. September 1998 erfolgten Anerkennung der Deckung aus obligatorischer Unfallversicherung für den Unfall der B.________ vom 9. August 1986 nicht die Rede sein kann. Die Basler hat damals umfangreiche Abklärungen getätigt und trotz der Bedenken ihres Rechtsdienstes und des Schreibens des Schule X.________ vom 3. März 1998 die Unterstellung der im Unfallzeitpunkt als Praktikantin tätig gewesenen B.________ anerkannt. Zur Begründung führte die Basler am 16. September 1998 aus, die diversen Praktika, welche Bestandteil der Ausbildung bei der Schule X.________ gebildet hätten, seien einer UVG-versicherten Tätigkeit gleichzustellen; das entsprechende Risiko sei durch den UVG-Vertrag mit der Schule X.________ gedeckt. Diese Einschätzung erscheint vor dem Hintergrund der Sach- und Rechtslage, wie sie sich damals darbot, als vertretbar, weshalb die Annahme zweifelloser Unrichtigkeit ausscheidet (SVR 2012 IV Nr. 18 S. 81 E. 3.2). Diese ist hier umso weniger gegeben, als die Basler nach wie vor nicht angeben kann, wer denn sonst Arbeitgeber der damaligen Praktikantin gewesen sein soll. Die Beweislosigkeit kann sich daher hier nicht zu Ungunsten der B.________ auswirken. Soweit die Basler in der Beschwerdebegründung zwecks Vermeidung von Wiederholungen auf ihre Ausführungen in den vorinstanzlichen Rechtsschriften verweist, ist dies unzulässig ( BGE 134 II 244 ; SVR 2010 UV Nr. 9 S. 35 E. 6 [8C_286/2009]). Ihre Beschwerde ist daher abzuweisen.</w:t>
      </w:r>
    </w:p>
    <w:p>
      <w:r>
        <w:rPr>
          <w:b/>
        </w:rPr>
        <w:t>E. 5</w:t>
      </w:r>
    </w:p>
    <w:p>
      <w:r>
        <w:t>Bei diesem Verfahrensausgang sind die Gerichtskosten den Parteien je zur Hälfte aufzuerlegen und die Parteientschädigungen wettzuschlagen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