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379/2009 vom 13. Oktober 2009</w:t>
      </w:r>
    </w:p>
    <w:p>
      <w:r>
        <w:t>Bundesgericht, 2009-10-13, FR</w:t>
      </w:r>
    </w:p>
    <w:p>
      <w:r>
        <w:rPr>
          <w:b/>
        </w:rPr>
        <w:t xml:space="preserve">Quelle: </w:t>
      </w:r>
      <w:r>
        <w:t>https://mcp.opencaselaw.ch/entscheid/bger_8C_379_2009</w:t>
      </w:r>
    </w:p>
    <w:p>
      <w:r>
        <w:t>FR: TF 8C 379/2009 du 13 octobre 2009</w:t>
      </w:r>
    </w:p>
    <w:p>
      <w:r>
        <w:t>IT: TF 8C 379/2009 del 13 ottobre 2009</w:t>
      </w:r>
    </w:p>
    <w:p>
      <w:pPr>
        <w:pStyle w:val="Heading2"/>
      </w:pPr>
      <w:r>
        <w:t>Regeste</w:t>
      </w:r>
    </w:p>
    <w:p>
      <w:r>
        <w:t>Assurance-chômage | Assurance-chômage</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Par ailleurs, selon l' art. 99 al. 1 LTF , aucun fait nouveau ni preuve nouvelle ne peut être présenté à moins de résulter de la décision de l'autorité précédente.</w:t>
      </w:r>
    </w:p>
    <w:p>
      <w:r>
        <w:rPr>
          <w:b/>
        </w:rPr>
        <w:t>E. 2</w:t>
      </w:r>
    </w:p>
    <w:p>
      <w:r>
        <w:t>Le litige porte sur le point de savoir si l'OCE était fondé, par sa décision sur opposition du 19 décembre 2008, à suspendre le droit de la recourante à l'indemnité de chômage pour une durée de 31 jours, motif pris que l'intéressée avait refusé un travail convenable en annonçant tardivement sa candidature à l'emploi assigné par l'ORP.</w:t>
      </w:r>
    </w:p>
    <w:p>
      <w:r>
        <w:rPr>
          <w:b/>
        </w:rPr>
        <w:t>E. 3</w:t>
      </w:r>
    </w:p>
    <w:p>
      <w:r>
        <w:t>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 art. 30 al. 1 let . d, 1ère partie de la phrase, LACI en liaison avec l' art. 45 al. 3 OACI ; ATF 130 V 125 et arrêt C 20/06 du 30 octobre 2006, consid. 4.2).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 ATF 122 V 34 consid. 3b p. 38; DTA 2002 p. 58, C 436/00, consid. 1; consid. 1 de l'arrêt ATF 130 V 125 , publié dans SVR 2004 ALV no 11 p. 31; cf. aussi arrêts 8C_950/2008 du 11 mai 2009 consid. 2 et 8C_746/2007 du 11 juillet 2008 consid. 2).</w:t>
      </w:r>
    </w:p>
    <w:p>
      <w:r>
        <w:rPr>
          <w:b/>
        </w:rPr>
        <w:t>E. 4.1</w:t>
      </w:r>
    </w:p>
    <w:p>
      <w:r>
        <w:t>Dans la procédure d'opposition et au cours du procès cantonal, les parties étaient divisées quant au point de savoir à quel moment l'assurée avait pris contact avec l'employeur potentiel indiqué par l'ORP dans son assignation du 26 septembre 2008. A cet égard, la juridiction cantonale retient que l'employeur a déclaré n'avoir reçu qu'un seul courrier de la part de l'assurée, celui du 8 novembre 2008. Elle relève, par ailleurs, que les indications données par l'assurée concernant la date à laquelle elle serait entrée en contact avec l'employeur manquent de clarté et sont contradictoires. En effet, dans un premier temps, l'intéressée a allégué avoir pris contact avec la société par courrier électronique le 30 septembre 2008 déjà. Dans les formulaires de recherches d'emploi, elle a indiqué avoir postulé par écrit auprès de la société le 1er octobre 2008. Enfin, sur demande du Service juridique de l'OCE, elle a communiqué copie d'une lettre adressée à la société le 10 octobre 2008.</w:t>
      </w:r>
    </w:p>
    <w:p>
      <w:r>
        <w:rPr>
          <w:b/>
        </w:rPr>
        <w:t>E. 4.2</w:t>
      </w:r>
    </w:p>
    <w:p>
      <w:r>
        <w:t>La recourante oppose sa version des faits à celle des premiers juges. Elle ne démontre pas en quoi les fait retenus ont été établis de manière manifestement inexacte ou en violation du droit. Les premiers juges pouvaient ainsi conclure, au vu des contradictions relevées, qu'il n'était pas établi au degré de vraisemblance prépondérante généralement applicable dans la procédure en matière d'assurances sociales ( ATF 135 V 39 consid. 6.1 p. 45, 126 V 353 consid. 5b p. 360) que l'intéressée avait envoyé une lettre de postulation avant le 8 novembre 2008. Cela étant, il y a lieu d'admettre, à l'instar des premiers juges, que l'assurée a réagi tardivement à l'injonction de l'ORP à prendre contact avec l'employeur potentiel. Dans ces conditions, on doit conclure que que le comportement de l'assurée est assimilable à un refus de travail convenable au sens de l' art. 45 al. 3 OACI . Quant à la durée de la suspension, elle échappe à toute critique (voir ATF 130 V 125 ).</w:t>
      </w:r>
    </w:p>
    <w:p>
      <w:r>
        <w:rPr>
          <w:b/>
        </w:rPr>
        <w:t>E. 5</w:t>
      </w:r>
    </w:p>
    <w:p>
      <w:r>
        <w:t>Le recours se révèle ainsi manifestement infondé et l'affaire doit être liquidée selon la procédure simplifiée prévue à l' art. 109 al. 2 let. a LTF .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