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378/2018 vom 30. November 2018</w:t>
      </w:r>
    </w:p>
    <w:p>
      <w:r>
        <w:t>Bundesgericht, 2018-11-30, DE</w:t>
      </w:r>
    </w:p>
    <w:p>
      <w:r>
        <w:rPr>
          <w:b/>
        </w:rPr>
        <w:t xml:space="preserve">Quelle: </w:t>
      </w:r>
      <w:r>
        <w:t>https://mcp.opencaselaw.ch/entscheid/bger_8C_378_2018</w:t>
      </w:r>
    </w:p>
    <w:p>
      <w:r>
        <w:t>FR: TF 8C 378/2018 du 30 novembre 2018</w:t>
      </w:r>
    </w:p>
    <w:p>
      <w:r>
        <w:t>IT: TF 8C 378/2018 del 30 novembre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(E. 4.1 hiervor) klar und detailliert aufzuzeigen ( BGE 130 I 258 E. 1.3 S. 261 f.). Auf ungenügend begründete Rügen oder bloss allgemein gehaltene appellatorische Kritik am angefochtenen Entscheid tritt das Bundesgericht nicht ein ( BGE 144 V 50 E. 4.2 S. 53; 134 II 244 E. 2.2 S. 246 mit Hinweis).</w:t>
      </w:r>
    </w:p>
    <w:p>
      <w:r>
        <w:rPr>
          <w:b/>
        </w:rPr>
        <w:t>E. 1.3</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 Das gilt namentlich für die aufgrund der medizinischen Akten getroffenen Feststellungen zum Gesundheitszustand und zur Arbeitsfähigkeit (Urteil 8C_590/2015 E. 1, nicht publ. in: BGE 141 V 585 ; 8C_662/2017 vom 23. Januar 2018 E. 1.1).</w:t>
      </w:r>
    </w:p>
    <w:p>
      <w:r>
        <w:rPr>
          <w:b/>
        </w:rPr>
        <w:t>E. 2</w:t>
      </w:r>
    </w:p>
    <w:p>
      <w:r>
        <w:t>Streitig ist, ob das kantonale Gericht die von der IV-Stelle am 3. April 2017 per 1. Juni 2017 verfügte Einstellung der bisherigen Invalidenrente zu Recht bestätigte.</w:t>
      </w:r>
    </w:p>
    <w:p>
      <w:r>
        <w:rPr>
          <w:b/>
        </w:rPr>
        <w:t>E. 3.1</w:t>
      </w:r>
    </w:p>
    <w:p>
      <w:r>
        <w:t>Die Vorinstanz stützte sich bei der Überprüfung des Rentenanspruchs in rechtlicher Hinsicht, wie schon die Verwaltung, auf lit. a Abs. 1 SchlB IVG vom 18. März 2011. Dass die von der Rechtsprechung konkretisierten Voraussetzungen für die Anwendbarkeit dieser Bestimmungen nicht gegeben wären (vgl. BGE 139 V 547 ), wird in der Beschwerde nicht geltend gemacht und springt auch nicht ins Auge. Damit erübrigen sich Weiterungen in diesem Punkt (vgl. Urteil 8C_431/2017 vom 24. Mai 2018 E. 3.1), und es kann dazu auf die Ausführungen im vorinstanzlichen Entscheid verwiesen werden. Ebenfalls steht nicht in Frage, dass dem asim-Gutachten in Bezug auf die Feststellung des Gesundheitsschadens volle Beweiskraft zukommt.</w:t>
      </w:r>
    </w:p>
    <w:p>
      <w:r>
        <w:rPr>
          <w:b/>
        </w:rPr>
        <w:t>E. 3.2</w:t>
      </w:r>
    </w:p>
    <w:p>
      <w:r>
        <w:t>Umstritten ist einzig die von den Experten vorgenommene Arbeitsfähigkeitsschätzung. Die Beschwerdeführerin beruft sich gestützt auf das asim-Gutachten auf eine Arbeitsunfähigkeit von 30% in leidensangepasster Tätigkeit. Verwaltung und Vorinstanz verneinten demgegenüber einen invalidenversicherungsrechtlich erheblichen Gesundheitsschaden. Sie gingen von einem unklaren Beschwerdebild in der Form einer anhaltenden somatoformen Schmerzstörung aus und bejahten Ausschlussgründe im Sinne von BGE 141 V 281 E. 2.2 S. 287 f.. Daran ändere auch die Indikatorenprüfung nichts.</w:t>
      </w:r>
    </w:p>
    <w:p>
      <w:r>
        <w:rPr>
          <w:b/>
        </w:rPr>
        <w:t>E. 4.1</w:t>
      </w:r>
    </w:p>
    <w:p>
      <w:r>
        <w:t>Das kantonale Gericht hat im angefochtenen Entscheid die bundesgerichtlichen Richtlinien für die Beweiswürdigung und den Beweiswert medizinischer Berichte oder Gutachten ( BGE 134 V 231 E. 5.1 S. 232; 125 V 351 E. 3b S. 352 f.) zutreffend dargelegt. Ebenso findet sich darin die mit BGE 141 V 281 geänderte Rechtsprechung zu den somatoformen Schmerzstörungen und vergleichbaren psychosomatischen Leiden sowie zum damit eingeführten strukturierten Beweisverfahren. Darauf wird verwiesen.</w:t>
      </w:r>
    </w:p>
    <w:p>
      <w:r>
        <w:rPr>
          <w:b/>
        </w:rPr>
        <w:t>E. 4.2</w:t>
      </w:r>
    </w:p>
    <w:p>
      <w:r>
        <w:t>Ergänzend ist auf BGE 144 V 50 E. 4.3 S. 53 f. hinzuweisen: Neben den durch den Rechtsanwender zu prüfenden allgemeinen beweisrechtlichen Vorgaben an ein Gutachten ( BGE 134 V 231 E. 5.1 S. 232; 125 V 351 E. 3a S. 352)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Es soll keine losgelöste juristische Parallelüberprüfung nach Massgabe des strukturierten Beweisverfahrens stattfinden ( BGE 141 V 281 E. 5.2.3; vgl. auch Andreas Traub, in: Ueli Kieser [Hrsg.], Sozialversicherungsrechtstagung 2016, S. 142 Ziff. 3.3.3), sondern im Rahmen der Beweiswürdigung überprüft werden, ob die funktionellen Auswirkungen medizinisch anhand der Indikatoren schlüssig und widerspruchsfrei festgestellt wurden und somit den normativen Vorgaben Rechnung tragen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143 V 418 E. 6 S. 427).</w:t>
      </w:r>
    </w:p>
    <w:p>
      <w:r>
        <w:rPr>
          <w:b/>
        </w:rPr>
        <w:t>E. 4.3</w:t>
      </w:r>
    </w:p>
    <w:p>
      <w:r>
        <w:t>Besteht im Einzelfall Klarheit darüber, dass Ausschlussgründe im Sinne von BGE 131 V 49 E. 1.2 S. 51 die Annahme einer Gesundheitsbeeinträchtigung verbieten, so besteht von vornherein keine Grundlage für eine Invalidenrente, selbst wenn die klassifikatorischen Merkmale einer somatoformen Schmerzstörung gegeben sein sollten ( BGE 141 V 281 E. 2.2.2 S. 288).</w:t>
      </w:r>
    </w:p>
    <w:p>
      <w:r>
        <w:rPr>
          <w:b/>
        </w:rPr>
        <w:t>E. 5.1</w:t>
      </w:r>
    </w:p>
    <w:p>
      <w:r>
        <w:t>Gestützt auf das unbestritten beweiskräftige asim-Gutachten hat das kantonale Gericht in tatsächlicher Hinsicht festgestellt, dass die somatischen Befunde überhaupt nicht geeignet sind, die geklagten Beschwerden zu erklären. Die interdisziplinäre Gesamtbeurteilung mündete in die Konklusion, wonach diagnostisch einzig von einer anhaltenden somatoformen Schmerzstörung auf dem Boden einer Persönlichkeitsakzentuierung auszugehen sei. Rein somatisch sei die Versicherte in einer angepassten Tätigkeit voll arbeitsfähig.</w:t>
      </w:r>
    </w:p>
    <w:p>
      <w:r>
        <w:rPr>
          <w:b/>
        </w:rPr>
        <w:t>E. 5.2</w:t>
      </w:r>
    </w:p>
    <w:p>
      <w:r>
        <w:t>Inwiefern diese vorinstanzlichen Sachverhaltsfeststellungen offensichtlich unrichtig sein sollen, legt die Beschwerdeführerin nicht dar und ist nicht ersichtlich. Zwar bringt sie vor, bei der Beurteilung der Invalidität sei nicht von der Ausschliesslichkeit eines unklaren Beschwerdebildes auszugehen. Unter Berufung auf einzelne Aussagen im rheumatologischen und im neurootologischen Teilgutachten macht sie geltend, (auch) an somatischen Beeinträchtigungen des Gesundheitszustandes zu leiden. Im Wesentlichen bleibt es jedoch bei appellatorischer Kritik am angefochtenen Entscheid (vgl. E. 1.2 hievor). Denn die Versicherte zeigt nicht auf, inwiefern das kantonale Gericht Bundesrecht verletzt habe, indem es gestützt auf die massgebende interdisziplinäre Gesamtbeurteilung feststellte, dass die Beschwerdeführerin aus somatischer Sicht in Bezug auf eine leidensangepasste Tätigkeit voll arbeitsfähig ist.</w:t>
      </w:r>
    </w:p>
    <w:p>
      <w:r>
        <w:rPr>
          <w:b/>
        </w:rPr>
        <w:t>E. 6.1</w:t>
      </w:r>
    </w:p>
    <w:p>
      <w:r>
        <w:t>Nach einlässlicher Würdigung des asim-Gutachtens stellte die Vorinstanz fest, konkrete Hinweise liessen darauf schliessen, dass die aus psychiatrischer Sicht attestierte Arbeitsunfähigkeit von 30% in leidensangepasster Tätigkeit auf Aggravation basiere. Die anlässlich der Untersuchungen festgestellte erhebliche Diskrepanz zwischen den geschilderten Beschwerden und dem gezeigten Verhalten, die vagen Beschreibungen ihrer Schmerzen, die teils grotesk anmutenden Untersuchungsergebnisse, das intakte psychosoziale Umfeld und der nicht eruierbare Leidensdruck würden die Tatsache nicht aufzuwiegen vermögen, dass die Beschwerdeführerin eine schmerztherapeutische Behandlung in Anspruch nehme. Aus diesen Tatsachenfeststellungen sei nicht auf eine blosse Verdeutlichungstendenz, sondern vielmehr auf Aggravation zu schliessen. Entgegen von abweichenden Anwendungsfällen (vgl. z.B. Urteil 9C_154/2016 vom 19. Oktober 2016 E. 4.4) hätten die Gutachter hier in ihrer Gesamtbeurteilung "deutliche Anzeichen einer bewusstseinsnahen Symptomverdeutlichung/Aggravation" festgestellt.</w:t>
      </w:r>
    </w:p>
    <w:p>
      <w:r>
        <w:rPr>
          <w:b/>
        </w:rPr>
        <w:t>E. 6.2</w:t>
      </w:r>
    </w:p>
    <w:p>
      <w:r>
        <w:t>Was die Versicherte gegen die vorinstanzliche Schlussfolgerung in Bezug auf Aggravation vorbringt, überzeugt nicht. So wendet sie gegen die Feststellung eines psychosozial intakten Umfelds ohne eruierbaren Leidensdruck gemäss angefochtenem Entscheid ein, sie pflege pro Woche höchstens einmal ausserhäusliche Aktivitäten, wobei ihre Beschwerden schon nach einer Stunde zunehmen würden. Demgegenüber führte die psychiatrische asim-Gutachterin in der Anamnese aus, die Beschwerdeführerin fühle sich selber nicht sehr isoliert, habe noch Kontakt zu früheren Kollegen, werde häufig über das Wochenende eingeladen oder verbringe Feiertage mit ihnen. Zu ihrer jüngeren Schwester habe sie einen sehr herzlichen Kontakt. Auch aus dem Verweis auf das Urteil 9C_154/2016 vom 19. Oktober 2016 E. 4.4 vermag die Versicherte nichts zu ihren Gunsten abzuleiten. Soweit sie geltend macht, die psychiatrische asim-Gutachterin habe höchstens eine Aggravationstendenz bzw. Inkonsistenzen festgestellt, welche die Schwelle einer leistungsausschliessenden Aggravation jedoch nicht erreichten, kann ihr nicht gefolgt werden. Die fachpsychiatrische Expertin hielt vielmehr ausdrücklich fest, insgesamt entstehe der Eindruck von Verdeutlichung bis zur Aggravation mit bewusstseinsnah anmutender Selbstlimitierung und Ausweitung. Das kantonale Gericht hat die Rechtsfrage, ob gestützt auf die ärztlichen Feststellungen bei diagnostizierten anhaltenden somatoformen Schmerzstörungen oder vergleichbaren psychosomatischen Leiden und erkannter Aggravation auf einen Ausschlussgrund geschlossen werden kann, bundesrechtskonform frei geprüft (Urteil 9C_154/2016 vom 19. Oktober 2016 E. 4.2 mit Hinweisen; vgl. auch BGE 141 V 281 E. 7 S. 308 f.) und bejaht. Die Beschwerdeführerin legt nicht dar, inwiefern die Vorinstanz bei der Beweiswürdigung Bundesrecht verletzt habe. Vielmehr stellt sie dem vorinstanzlichen Ermessen bei der Gewichtung der tatsächlichen Anhaltspunkte (vgl. zum Ermessensspielraum des Sachgerichts bei der Beweiswürdigung Urteil 8C_200/2018 vom 7. August 2018 E. 6.3 mit Hinweisen), welche für die Bejahung der Aggravation sprechen, ihre gegenteiligen Einschätzungen gegenüber. Dabei handelt es sich um appellatorische Kritik an der Beweiswürdigung des kantonalen Gerichts, auf welche nicht weiter einzugehen ist (E. 1.2 hievor). Was die Versicherte gegen die vorinstanzliche Bejahung von Ausschlussgründen im Sinne von BGE 141 V 281 vorbringt, ist demnach unbegründet, soweit überhaupt darauf einzugehen ist.</w:t>
      </w:r>
    </w:p>
    <w:p>
      <w:r>
        <w:rPr>
          <w:b/>
        </w:rPr>
        <w:t>E. 6.3</w:t>
      </w:r>
    </w:p>
    <w:p>
      <w:r>
        <w:t>Schliesslich zielen auch die Einwände gegen die vorinstanzlichen Ausführungen zur Indikatorenprüfung ins Leere. Denn ob und in welchem Umfang die ärztlichen Feststellungen anhand der rechtserheblichen Indikatoren auf Arbeitsunfähigkeit schliessen lassen, ist als Rechtsfrage frei überprüfbar ( BGE 141 V 281 E. 7 S. 308 f.). Aus den Akten schloss das kantonale Gericht, die diagnoserelevanten Befunde und Symptome seien nicht stark ausgeprägt. Die Beschwerdeführerin beschreibe sich selbst als durchsetzungsfähig. Nebst guten beruflichen und schulischen Ressourcen werde ihr auch eine gute Intelligenz attestiert. Ein sozialer Rückzug lasse sich nicht feststellen. Sie sei vielmehr gut vernetzt und verfüge über mobilisierbare Ressourcen. Einige therapeutische Optionen nehme sie zwar wahr, aber eine stationäre Behandlung lehne sie grundlos ab. Die funktionellen Auswirkungen der diagnostizierten Gesundheitsstörungen seien unter dem Blickwinkel der Standardindikatoren nicht überwiegend wahrscheinlich nachgewiesen. Entscheidend bleibt letztlich immer die Frage der funktionellen Auswirkungen einer Störung, welche im Rahmen des Sozialversicherungsrechts abschliessend nur aus juristischer Sicht beantwortet werden kann (E. 4.2 hievor). Was die Versicherte hiegegen vorbringt, ist nicht geeignet, entgegen dem angefochtenen Entscheid auf die Rechtserheblichkeit der attestierten Arbeitsunfähigkeit von 30% in leidensangepasster Tätigkeit zu schliessen, welche laut asim-Gutachten im Wesentlichen auf der psychiatrischen Diagnose einer Persönlichkeitsakzentuierung beruht.</w:t>
      </w:r>
    </w:p>
    <w:p>
      <w:r>
        <w:rPr>
          <w:b/>
        </w:rPr>
        <w:t>E. 6.4</w:t>
      </w:r>
    </w:p>
    <w:p>
      <w:r>
        <w:t>Nach dem Gesagten ist nicht zu beanstanden, dass das kantonale Gericht sowohl Ausschlussgründe im Sinne von BGE 141 V 281 E. 2.2 bejaht als auch eine psychisch bedingte Einschränkung der Arbeitsfähigkeit in leidensangepasster Tätigkeit nach Prüfung der Indikatoren verneint hat.</w:t>
      </w:r>
    </w:p>
    <w:p>
      <w:r>
        <w:rPr>
          <w:b/>
        </w:rPr>
        <w:t>E. 7.1</w:t>
      </w:r>
    </w:p>
    <w:p>
      <w:r>
        <w:t>Basierend auf dem beweiskräftigen asim-Gutachten bleiben jedoch die qualitativen Limiten in Bezug auf eine leidensangepasste Tätigkeit infolge der verminderten Belastbarkeit des Achsenskeletts zu berücksichtigen. Nach der interdisziplinären Gesamtbeurteilung der asim-Fachärzte ist deshalb von einer dauerhaften vollen Arbeitsunfähigkeit in der angestammten Tätigkeit als Krankenschwester auszugehen.</w:t>
      </w:r>
    </w:p>
    <w:p>
      <w:r>
        <w:rPr>
          <w:b/>
        </w:rPr>
        <w:t>E. 7.2</w:t>
      </w:r>
    </w:p>
    <w:p>
      <w:r>
        <w:t>Angesichts der dauerhaften Arbeitsunfähigkeit in der angestammten Tätigkeit infolge reduzierter körperlicher Belastbarkeit fordert die Beschwerdeführerin seit dem Verwaltungsverfahren die Durchführung eines Einkommensvergleichs. Gleiches machte sie auch im vorinstanzlichen Verfahren geltend. Dennoch äusserte sich das kantonale Gericht mit keinem Wort dazu. Dementsprechend rügt die Versicherte vor Bundesgericht die willkürliche Unterlassung der Invaliditätsbemessung. Welches Invalideneinkommen ihr basierend auf der reduzierten körperlichen Belastbarkeit angesichts ihrer übrigen Fähigkeiten bei einer vollen Arbeitsfähigkeit in leidensangepasster Tätigkeit zumutbar ist, wird die Vorinstanz zu prüfen und festzustellen haben. Ob beim Einkommensvergleich von dem von der Beschwerdeführerin behaupteten Valideneinkommen auszugehen ist, wird das kantonale Gericht ebenfalls zu überprüfen haben.</w:t>
      </w:r>
    </w:p>
    <w:p>
      <w:r>
        <w:rPr>
          <w:b/>
        </w:rPr>
        <w:t>E. 7.3</w:t>
      </w:r>
    </w:p>
    <w:p>
      <w:r>
        <w:t>Der angefochtene Entscheid ist deshalb aufzuheben und die Sache zur Durchführung des Einkommensvergleichs an die Vorinstanz zurückzuweisen. Sie wird dabei von einer vollen Arbeitsfähigkeit in leidensangepasster Tätigkeit ausgehen.</w:t>
      </w:r>
    </w:p>
    <w:p>
      <w:r>
        <w:rPr>
          <w:b/>
        </w:rPr>
        <w:t>E. 8</w:t>
      </w:r>
    </w:p>
    <w:p>
      <w:r>
        <w:t>Die Rückweisung der Sache zu erneuter Abklärung gilt für die Frage der Auferlegung der Gerichtskosten sowie der Parteientschädigung als vollständiges Obsiegen im Sinn von Art. 66 Abs. 1 und Art. 68 Abs. 1 und 2 BGG ( BGE 141 V 281 E. 11.1 S. 312).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