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8C_376/2025 vom 8. Oktober 2025</w:t>
      </w:r>
    </w:p>
    <w:p>
      <w:r>
        <w:t>Bundesgericht, 2025-10-08, DE</w:t>
      </w:r>
    </w:p>
    <w:p>
      <w:r>
        <w:rPr>
          <w:b/>
        </w:rPr>
        <w:t xml:space="preserve">Quelle: </w:t>
      </w:r>
      <w:r>
        <w:t>https://mcp.opencaselaw.ch/entscheid/bger_8C_376_2025</w:t>
      </w:r>
    </w:p>
    <w:p>
      <w:r>
        <w:t>FR: TF 8C_376/2025 du 8 octobre 2025</w:t>
      </w:r>
    </w:p>
    <w:p>
      <w:r>
        <w:t>IT: TF 8C_376/2025 del 8 ottobre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Urteil vom 12. Juni 2025 den Einspracheentscheid der Beschwerdegegnerin vom 7. Mai 2025. Demnach scheitert das Gesuch des Beschwerdeführers um Übernahme von Kosten für einen Notfalltransport seines Sohnes von Fr. 700.- am Ergänzungsleistungen ausschliessenden Einnahmenüberschuss. Ausschlaggebend war die vom Gesetz vorgeschriebene Anrechnung von aus selbst bewohntem und nicht selbst bewohntem Grundeigentum ableitbaren Einkommen aus Vermögensverzehr und Eigenmietwert (Art. 11 Abs. 1 lit. b und c sowie Abs. 1bis ELG).</w:t>
      </w:r>
    </w:p>
    <w:p>
      <w:r>
        <w:rPr>
          <w:b/>
        </w:rPr>
        <w:t>E. 3</w:t>
      </w:r>
    </w:p>
    <w:p>
      <w:r>
        <w:t>Der Beschwerdeführer zeigt nicht näher auf, inwiefern die von der Vorinstanz getroffenen Feststellungen offensichtlich unrichtig im Sinne von Art. 97 Abs. 1 BGG , das heisst willkürlich ( BGE 146 IV 88 E. 1.3.1 f.; 140 III 115 E. 2; je mit Hinweisen), sein könnten. Ebenso wenig legt er dar, inwieweit die darauf beruhenden Erwägungen gegen Bundesrecht verstossen oder einen anderen Beschwerdegrund (vgl. Art. 95 lit. a-e BGG ) gesetzt haben sollen. Allein pauschal die gesetzlich vorgesehene Berücksichtigung des Grundeigentums als ungerecht zu bezeichnen und eine Änderung der Rechtsgrundlagen zu fordern, reicht nicht aus.</w:t>
      </w:r>
    </w:p>
    <w:p>
      <w:r>
        <w:rPr>
          <w:b/>
        </w:rPr>
        <w:t>E. 4</w:t>
      </w:r>
    </w:p>
    <w:p>
      <w:r>
        <w:t>Liegt offensichtlich keine hinreichend begründete Beschwerde vor, so führt dies zu einem Nichteintreten im vereinfachten Verfahren nach Art. 108 Abs. 1 lit. b BGG .</w:t>
      </w:r>
    </w:p>
    <w:p>
      <w:r>
        <w:rPr>
          <w:b/>
        </w:rPr>
        <w:t>E. 5</w:t>
      </w:r>
    </w:p>
    <w:p>
      <w:r>
        <w:t>Die Gerichtskosten sind dem Ausgang des Verfahrens entsprechend dem Beschwerdeführer zu überbinden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