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8C_376/2022 vom 30. Juni 2022</w:t>
      </w:r>
    </w:p>
    <w:p>
      <w:r>
        <w:t>Bundesgericht, 2022-06-30, DE</w:t>
      </w:r>
    </w:p>
    <w:p>
      <w:r>
        <w:rPr>
          <w:b/>
        </w:rPr>
        <w:t xml:space="preserve">Quelle: </w:t>
      </w:r>
      <w:r>
        <w:t>https://mcp.opencaselaw.ch/entscheid/bger_8C_376_2022</w:t>
      </w:r>
    </w:p>
    <w:p>
      <w:r>
        <w:t>FR: TF 8C_376/2022 du 30 juin 2022</w:t>
      </w:r>
    </w:p>
    <w:p>
      <w:r>
        <w:t>IT: TF 8C_376/2022 del 30 giugno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8C_376/2022</w:t>
      </w:r>
    </w:p>
    <w:p>
      <w:r>
        <w:t>Urteil vom 30. Juni 2022</w:t>
      </w:r>
    </w:p>
    <w:p>
      <w:r>
        <w:t>I. sozialrechtliche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Wirtschaft und Arbeit (AWA) des Kantons Aargau, Rain 53, 5000 Aarau,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das Urteil des Versicherungsgerichts des Kantons Aargau vom 12. Mai 2022 (VBE.2021.555).</w:t>
      </w:r>
    </w:p>
    <w:p>
      <w:r>
        <w:t>Nach Einsicht</w:t>
      </w:r>
    </w:p>
    <w:p>
      <w:r>
        <w:t>in die Beschwerde vom 7. Juni 2022 gegen das A.________ am 20. Mai 2022 ausgehändigte Urteil des Versicherungsgerichts des Kantons Aargau vom 12. Mai 2022,</w:t>
      </w:r>
    </w:p>
    <w:p>
      <w:r>
        <w:t>in die Mitteilung des Bundesgerichts vom 9. Juni 2022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Erwägung,</w:t>
      </w:r>
    </w:p>
    <w:p>
      <w:r>
        <w:t>dass innert der nach Art. 100 Abs. 1 BGG 30-tägigen, gemäss Art. 44 bis 48 BGG am 20. Juni 2022 abgelaufenen Rechtsmittelfrist keine weitere Eingabe erfolgt ist,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von der Beschwerde führenden Person verlangt, sich konkret mit den für das Ergebnis des angefochtenen Entscheids massgeblichen Erwägungen auseinanderzusetzen; eine rein appellatorische Kritik genügt nicht ( BGE 136 I 65 E. 1.3.1 und 134 II 244 E. 2.1),</w:t>
      </w:r>
    </w:p>
    <w:p>
      <w:r>
        <w:t>dass auch von Beschwerde führenden Laien erwartet werden darf, auf die vorinstanzliche Begründung konkret einzugehen,</w:t>
      </w:r>
    </w:p>
    <w:p>
      <w:r>
        <w:t>dass die Vorinstanz in Berücksichtigung der Parteivorbringen und Nennung der anwendbaren Rechtsbestimmungen darlegte, weshalb das Amt den Beschwerdeführer in der Anspruchsberechtigung auf zwölf Taggeldereinstellen durfte,</w:t>
      </w:r>
    </w:p>
    <w:p>
      <w:r>
        <w:t>dass der Beschwerdeführer letztinstanzlich nicht aufzeigt, inwiefern die vorinstanzlichen Sachverhaltsfeststellungen zum Umfang der Arbeitsbemühungen im August 2021 offensichtlich unrichtig im Sinne von Art. 97 Abs. 1 BGG , das heisst willkürlich ( BGE 146 IV 88 E. 1.3.1 f.; 140 III 115 E. 2; je mit Hinweisen), und die darauf beruhenden, zur Einstellung der Anspruchsberechtigung wegen unzureichenden Arbeitsbemühungen führenden Erwägungen rechtsfehlerhaft sein sollen,</w:t>
      </w:r>
    </w:p>
    <w:p>
      <w:r>
        <w:t>dass sich seine Vorbringen vielmehr in einer letztinstanzlich unzulässigen appellatorischen Kritik erschöpfen,</w:t>
      </w:r>
    </w:p>
    <w:p>
      <w:r>
        <w:t>dass dieser Mangel offensichtlich ist, womit im vereinfachten Verfahren nach Art. 108 Abs. 1 lit. b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Staatssekretariat für Wirtschaft (SECO) schriftlich mitgeteilt.</w:t>
      </w:r>
    </w:p>
    <w:p>
      <w:r>
        <w:t>Luzern, 30. Juni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