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8C_375/2009 vom 3. Juni 2009</w:t>
      </w:r>
    </w:p>
    <w:p>
      <w:r>
        <w:t>Bundesgericht, 2009-06-03, DE</w:t>
      </w:r>
    </w:p>
    <w:p>
      <w:r>
        <w:rPr>
          <w:b/>
        </w:rPr>
        <w:t xml:space="preserve">Quelle: </w:t>
      </w:r>
      <w:r>
        <w:t>https://mcp.opencaselaw.ch/entscheid/bger_8C_375_2009</w:t>
      </w:r>
    </w:p>
    <w:p>
      <w:r>
        <w:t>FR: TF 8C_375/2009 du 3 juin 2009</w:t>
      </w:r>
    </w:p>
    <w:p>
      <w:r>
        <w:t>IT: TF 8C_375/2009 del 3 giugno 2009</w:t>
      </w:r>
    </w:p>
    <w:p>
      <w:pPr>
        <w:pStyle w:val="Heading2"/>
      </w:pPr>
      <w:r>
        <w:t>Erwägungen</w:t>
      </w:r>
    </w:p>
    <w:p>
      <w:r>
        <w:rPr>
          <w:b/>
        </w:rPr>
        <w:t>E. 1</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 BGE 129 I 129 E. 2.3.1 S. 135 ; 128 I 225 E. 2.5 S. 232 ff.; 125 V 201 E. 4a S. 202 und 371 E. 5b S. 372, je mit Hinweisen).</w:t>
      </w:r>
    </w:p>
    <w:p>
      <w:r>
        <w:rPr>
          <w:b/>
        </w:rPr>
        <w:t>E. 2</w:t>
      </w:r>
    </w:p>
    <w:p>
      <w:r>
        <w:t>Zu prüfen ist, ob das kantonale Gericht die prozessuale Bedürftigkeit der Beschwerdeführerin zu Recht verneint hat.</w:t>
      </w:r>
    </w:p>
    <w:p>
      <w:r>
        <w:rPr>
          <w:b/>
        </w:rPr>
        <w:t>E. 2.1</w:t>
      </w:r>
    </w:p>
    <w:p>
      <w:r>
        <w:t>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 124 I 1 E. 2a S. 2; Urteil 9C_234/2008 vom 4. August 2008, E. 4.1). Bei der Beurteilung der Bedürftigkeit ist das Einkommen beider Ehegatten zu berücksichtigen ( BGE 115 Ia 193 E. 3a S. 195; 108 Ia 9 E. 3 S. 10; 103 Ia 99 E. 4 S. 101; Urteil U 545/06 vom 9. Januar 2008, E. 8).</w:t>
      </w:r>
    </w:p>
    <w:p>
      <w:r>
        <w:rPr>
          <w:b/>
        </w:rPr>
        <w:t>E. 2.2</w:t>
      </w:r>
    </w:p>
    <w:p>
      <w:r>
        <w:t>Wer Ergänzungsleistungen bezieht, ist nach der Rechtsprechung nicht ohne weiteres bedürftig im Sinne von Art. 61 Abs. 1 lit. f ATSG (Urteil 8C_630/2007 vom 10. März 2008, E. 7.2 mit Hinweis). Die Bejahung wirtschaftlicher Not durch die den Anspruch auf Ergänzungsleistungen prüfende Behörde kann ein Indiz für das Vorliegen prozessualer Bedürftigkeit bilden; sie bindet aber das Gericht bei der Beurteilung eines Gesuchs um unentgeltliche Rechtspflege nicht (Urteil P 48/06 vom 5. Februar 2007 E. 5.2.1). Es lässt sich daher nicht beanstanden, wenn das kantonale Gericht eine separate Bedarfsrechnung vorgenommen hat.</w:t>
      </w:r>
    </w:p>
    <w:p>
      <w:r>
        <w:rPr>
          <w:b/>
        </w:rPr>
        <w:t>E. 2.3.1</w:t>
      </w:r>
    </w:p>
    <w:p>
      <w:r>
        <w:t>Die Vorinstanz hat für die Bedarfsberechnung Einnahmen des Ehemannes der Beschwerdeführerin aus IV-Rente (Fr. 533.-), Pensionskasse (Fr. 1'752.20) sowie Ergänzungsleistungen (Fr. 1'764.-) berücksichtigt. Diese Beträge, deren Höhe nicht bestritten wird, ergeben insgesamt Einnahmen von Fr. 4'049.20.</w:t>
      </w:r>
    </w:p>
    <w:p>
      <w:r>
        <w:rPr>
          <w:b/>
        </w:rPr>
        <w:t>E. 2.3.2</w:t>
      </w:r>
    </w:p>
    <w:p>
      <w:r>
        <w:t>Als Ausgaben berücksichtigte das kantonale Gericht den Grundbetrag für ein Ehepaar von Fr. 1'550.- gemäss den Richtlinien der Betreibungs- und Konkursbeamten der Schweiz vom 24. November 2000, sowie einen Zuschlag auf diesen Beträgen von 25 %, entsprechend Fr. 387.50. Anrechnung fand weiter die Wohnungsmiete von Fr. 970.- inklusive Nebenkosten. Überdies anerkannte die Vorinstanz Auslagen für die Krankenkassenprämien von Fr. 636.30 (Beschwerdeführerin und Ehemann). Insgesamt resultierte ein prozessualer Notbedarf von Fr. 3'543.80.-. Im Vergleich mit den Einnahmen von Fr. 4'049.20 ergab sich ein monatlicher Überschuss von Fr. 505.40, welchen das kantonale Gericht als ausreichend ansah, um die mutmasslichen Verfahrenskosten innerhalb eines absehbaren Zeitraums zu bezahlen.</w:t>
      </w:r>
    </w:p>
    <w:p>
      <w:r>
        <w:rPr>
          <w:b/>
        </w:rPr>
        <w:t>E. 3</w:t>
      </w:r>
    </w:p>
    <w:p>
      <w:r>
        <w:t>Die Beschwerdeführerin rügt, das Sozialversicherungsgericht habe den Grundsatz, dass von Bedürftigkeit auszugehen sei, wenn das Einkommen zwar über dem Existenzminimum liegt, die Prozesskosten aber nicht gedeckt werden können ohne auf überlebensnotwendige Mittel zurückzugreifen, verletzt. Sie selbst verfüge über keinerlei Einkommen. Dasjenige ihres Ehemannes müsse aber auch für den Unterhalt der zwei Söhne reichen. Es sei mit den zwei Söhnen des Ehepaares von einer vierköpfigen Familie auszugehen.</w:t>
      </w:r>
    </w:p>
    <w:p>
      <w:r>
        <w:rPr>
          <w:b/>
        </w:rPr>
        <w:t>E. 3.1</w:t>
      </w:r>
    </w:p>
    <w:p>
      <w:r>
        <w:t>Auf Grund ihrer Subsidiarität kann die unentgeltliche Rechtspflege vom bedürftigen Ehegatten nur beansprucht werden, wenn der andere Ehegatte einen Prozesskostenvorschuss zu leisten nicht in der Lage oder der ihm auferlegte Vorschuss nicht oder nur mit aussergewöhnlichen Schwierigkeiten einbringlich ist. Die Leistung des Prozesskostenvorschusses kann auch in Raten bewilligt werden ( BGE 85 I 1 E. 3 S. 6). Hinsichtlich der Ratenzahlung des prozesskostenvorschusspflichtigen Ehegatten gelten die gleichen Grundsätze, wie für den gesuchstellenden Ehegatten, der selber in der Lage ist, die bei ihm mutmasslich anfallenden Gerichts- und Anwaltskosten ratenweise zu bezahlen. Der über den zivilprozessualen Zwangsbedarf hinausgehende Betrag muss in Beziehung gesetzt werden zu den im konkreten Fall zu erwartenden Gerichts- und Anwaltskosten (z.B. BGE 118 Ia 369 E. 4a S. 370 f.; 109 Ia 5 E. 3a S. 8 f.). Nach der Praxis des Bundesgerichts sollte es der nicht geringfügige Überschuss dem Gesuchsteller ermöglichen, die Kosten bei weniger aufwändigen Prozessen innert Jahresfrist, bei kostspieligen Prozessen innert zweier Jahre zu tilgen (Pra 2006 Nr. 143 S. 987 [5P.441/2005], E. 1.3 - 1.5 mit Hinweisen).</w:t>
      </w:r>
    </w:p>
    <w:p>
      <w:r>
        <w:rPr>
          <w:b/>
        </w:rPr>
        <w:t>E. 3.2</w:t>
      </w:r>
    </w:p>
    <w:p>
      <w:r>
        <w:t>Entgegen der Darstellung der Beschwerdeführerin hat das Einkommen ihres Ehemannes nicht "für eine vierköpfige Familie" auszureichen. Die Söhne wurden in den Jahren 1975 und 1978 geboren und sind damit bereits über 30 Jahre alt. Für sie besteht keine Unterhaltspflicht mehr. In der Beschwerde wird denn auch nicht ausgeführt oder belegt, inwiefern ihnen gegenüber eine Unterstützungspflicht bestehen sollte.</w:t>
      </w:r>
    </w:p>
    <w:p>
      <w:r>
        <w:rPr>
          <w:b/>
        </w:rPr>
        <w:t>E. 3.3</w:t>
      </w:r>
    </w:p>
    <w:p>
      <w:r>
        <w:t>Die Verfahrenskosten umfassen einerseits die Gerichtskosten, welche maximal Fr. 1000.- betragen ( Art. 69 Abs. 1bis IVG ), und andererseits die eigenen Anwaltskosten. Gemäss Eingabe des Rechtsvertreters der Beschwerdeführerin an das Kantonsgericht Freiburg vom 8. Februar 2009 sind diese auf Fr. 2'663.65 (inkl. Mehrwertsteuer) zu beziffern. Damit ist maximal mit Prozesskosten von Fr. 3'664.- zu rechnen. Mit dem ermittelten Einkommenfreibetrag von Fr. 505.- vermag das Ehepaar A.________ die mutmasslichen Gerichts- und Anwaltskosten in 7 bis 8 Monaten zu bezahlen. Die vorinstanzliche Verneinung der Bedürftigkeit mit Bezug auf das invalidenversicherungsrechtliche Beschwerdeverfahren lässt sich daher nicht beanstanden.</w:t>
      </w:r>
    </w:p>
    <w:p>
      <w:r>
        <w:rPr>
          <w:b/>
        </w:rPr>
        <w:t>E. 4</w:t>
      </w:r>
    </w:p>
    <w:p>
      <w:r>
        <w:t>Die Beschwerde ist offensichtlich unbegründet und daher im vereinfachten Verfahren nach Art. 109 Abs. 2 lit. a BGG abzuweisen.</w:t>
      </w:r>
    </w:p>
    <w:p>
      <w:r>
        <w:rPr>
          <w:b/>
        </w:rPr>
        <w:t>E. 5</w:t>
      </w:r>
    </w:p>
    <w:p>
      <w:r>
        <w:t>Das Gesuch um unentgeltliche Rechtspflege ist abzuweisen,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