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8C_373/2024 vom 18. Dezember 2024</w:t>
      </w:r>
    </w:p>
    <w:p>
      <w:r>
        <w:t>Bundesgericht, 2024-12-18, FR</w:t>
      </w:r>
    </w:p>
    <w:p>
      <w:r>
        <w:rPr>
          <w:b/>
        </w:rPr>
        <w:t xml:space="preserve">Quelle: </w:t>
      </w:r>
      <w:r>
        <w:t>https://mcp.opencaselaw.ch/entscheid/bger_8C_373_2024</w:t>
      </w:r>
    </w:p>
    <w:p>
      <w:r>
        <w:t>FR: TF 8C_373/2024 du 18 décembre 2024</w:t>
      </w:r>
    </w:p>
    <w:p>
      <w:r>
        <w:t>IT: TF 8C_373/2024 del 18 dicembre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Le recours ne concerne pas une contestation en matière de responsabilité étatique ni une contestation en matière de rapports de travail de droit public. Il est donc recevable indépendamment de la valeur litigieuse et du point de savoir s'il porte ou non sur une question juridique de principe (cf. art. 85 LTF ).</w:t>
      </w:r>
    </w:p>
    <w:p>
      <w:r>
        <w:rPr>
          <w:b/>
        </w:rPr>
        <w:t>E. 2</w:t>
      </w:r>
    </w:p>
    <w:p>
      <w:r>
        <w:t>Le Tribunal fédéral, qui est un juge du droit, fonde son raisonnement juridique sur les faits constatés par l'autorité précédente ( art. 105 al. 1 LTF ), à moins que ces faits aient été établis de façon manifestement inexacte - notion qui correspond à celle d'arbitraire au sens de l' art. 9 Cst. ( ATF 148 V 366 consid. 3.3 et les références)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3</w:t>
      </w:r>
    </w:p>
    <w:p>
      <w:r>
        <w:t>Le litige porte sur le point de savoir si la cour cantonale était fondée à réduire de 21 à 3 jours la durée de la suspension du droit de l'intimé à l'indemnité de chômage.</w:t>
      </w:r>
    </w:p>
    <w:p>
      <w:r>
        <w:rPr>
          <w:b/>
        </w:rPr>
        <w:t>E. 4.1</w:t>
      </w:r>
    </w:p>
    <w:p>
      <w:r>
        <w:t>Selon l' art. 30 al. 1 let .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4.2</w:t>
      </w:r>
    </w:p>
    <w:p>
      <w:r>
        <w:t>Selon l' art. 30 al. 3 LACI , la durée de la suspension du droit à l'indemnité de chômage est proportionnelle à la gravité de la faute. En vertu de l' art. 45 al. 3 OACI (RS 837.02), elle est de 1 à 15 jours en cas de faute légère (let. a), de 16 à 30 jours en cas de faute de gravité moyenne (let. b) et de 31 à 60 jours en cas de faute grave (let. c).</w:t>
      </w:r>
    </w:p>
    <w:p>
      <w:r>
        <w:rPr>
          <w:b/>
        </w:rPr>
        <w:t>E. 4.3</w:t>
      </w:r>
    </w:p>
    <w:p>
      <w:r>
        <w:t>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 ATF 141 V 365 consid. 2.4; arrêt 8C_283/2021 du 25 août 2021 consid. 3.3).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du 3 août 2021 consid. 3.2.3 et les références). Le barème du SECO prévoit une échelle de suspension notamment en cas de non-observation des instructions de l'autorité cantonale et des offices régionaux de placement (cf. Bulletin LACI IC, ch. D79 3). Une suspension d'une durée de 21 à 25 jours est prévue en cas de non-présentation à un programme d'emploi temporaire (la première fois), la faute étant considérée comme moyenne dans ce cas (D79 3.C1). Une suspension de 3 à 10 jours est prévue en cas de première inobservation d'autres instructions de l'autorité cantonale ou des ORP (p. ex. demandes de documents, rendez-vous avec le conseiller en orientation professionnelle, etc.), la faute étant alors considérée comme légère (D79 3.B1).</w:t>
      </w:r>
    </w:p>
    <w:p>
      <w:r>
        <w:rPr>
          <w:b/>
        </w:rPr>
        <w:t>E. 4.4</w:t>
      </w:r>
    </w:p>
    <w:p>
      <w:r>
        <w:t>La quotité de la suspension du droit à l'indemnité de chômage dans un cas concret constitue une question relevant du pouvoir d'appréciation, qui est soumise à l'examen du Tribunal fédéral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proportionnalité ( ATF 143 V 369 consid. 5.4.1; 141 V 365 consid. 1.2; 137 V 71 consid. 5.1).</w:t>
      </w:r>
    </w:p>
    <w:p>
      <w:r>
        <w:rPr>
          <w:b/>
        </w:rPr>
        <w:t>E. 4.5</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 ATF 137 V 71 consid. 5.2; arrêt 8C_214/2020 du 18 février 2021 consid. 3.4).</w:t>
      </w:r>
    </w:p>
    <w:p>
      <w:r>
        <w:rPr>
          <w:b/>
        </w:rPr>
        <w:t>E. 5</w:t>
      </w:r>
    </w:p>
    <w:p>
      <w:r>
        <w:t>Les premiers juges ont constaté que l'intimé avait expressément accepté que l'ORP communique avec lui par le biais de courriers électroniques. Ils ont considéré qu'en ne vérifiant pas le contenu de sa boîte de réception, y compris le dossier "indésirables", l'intimé avait fait preuve de négligence dans l'accomplissement de ses devoirs, si bien que les conditions d'une suspension étaient données sur le principe. Du point de vue des juges cantonaux, toutefois, le comportement de l'intimé résultait d'une simple inattention dans le relevé de sa boîte mail et ne traduisait pas un refus de participer au PET. À réception du courrier de l'ORP, l'intimé avait vérifié sa boîte de réception et aussitôt reconnu son erreur, pour laquelle il avait présenté ses excuses. Rien n'indiquait qu'il avait tenté de se soustraire volontairement au PET; au contraire, il avait par la suite contacté le responsable de l'institution B.________ et participé à la mesure d'emploi temporaire. De plus, l'incident ne s'était pas reproduit et l'intimé avait toujours été respectueux des consignes du chômage. Les premiers juges ont encore souligné que le montant de 3'760 fr. demandé en remboursement paraissait disproportionné au regard d'une simple négligence commise pour la première fois. Dans ces circonstances, la cour cantonale a considéré que la faute commise devait être qualifiée de légère au sens de l' art. 45 al. 3 OACI , assimilable à une inobservation d'autres instructions de l'ORP entraînant une suspension de 3 à 10 jours selon le barème du SECO, et a réduit à trois jours la durée de la suspension prononcée.</w:t>
      </w:r>
    </w:p>
    <w:p>
      <w:r>
        <w:rPr>
          <w:b/>
        </w:rPr>
        <w:t>E. 6</w:t>
      </w:r>
    </w:p>
    <w:p>
      <w:r>
        <w:t>Le recourant reproche aux premiers juges d'avoir violé les art. 17 al. 3 let. a et 30 al. 1 let. d LACI en changeant la qualification du comportement de l'intimé. Il soutient que la négligence de ce dernier dans la consultation de sa boîte mail - et corollairement la non prise de connaissance du courriel d'assignation - devrait être assimilée à un refus de participer à une mesure de marché du travail, constitutif d'une faute moyenne. En outre, la lecture du dossier ferait apparaître que l'intimé avait été sanctionné par une décision du 16 mai 2022 pour ne pas avoir remis suffisamment de recherches d'emploi en janvier 2022, de sorte que, selon le recourant, les premiers juges ne pouvaient retenir un comportement exemplaire de l'intéressé. Quant au fait que le montant à rembourser était disproportionné, il ne pouvait constituer un motif valable permettant de réduire le degré de la faute.</w:t>
      </w:r>
    </w:p>
    <w:p>
      <w:r>
        <w:rPr>
          <w:b/>
        </w:rPr>
        <w:t>E. 7.1</w:t>
      </w:r>
    </w:p>
    <w:p>
      <w:r>
        <w:t>En l'espèce, il est constant que l'intimé n'a, certes, pas donné suite à l'assignation qui lui avait été envoyée par courrier électronique dans les trois jours qui lui avaient été impartis à cet effet. Il n'a pas vérifié le contenu du dossier "indésirables" dans sa boîte de réception, ce qui constitue effectivement une négligence. Les premiers juges ont toutefois considéré que cette erreur, aussitôt reconnue par l'intimé, ne traduisait aucune volonté de sa part de se soustraire à la mesure en question, à laquelle il avait d'ailleurs finalement participé. En l'absence de volonté de se soustraire à la mesure d'emploi temporaire - le recourant ne démontre pas que cette constatation serait manifestement erronée -, les premiers juges n'ont pas excédé ni abusé de leur pouvoir d'appréciation en fixant à trois jours la durée de la suspension prononcée.</w:t>
      </w:r>
    </w:p>
    <w:p>
      <w:r>
        <w:t>Dans ce contexte, le point de savoir si l'intimé a commis ultérieurement, en janvier 2022, une autre faute pour laquelle il a été sanctionné, ce qui n'a pas été constaté dans la décision sur opposition du 6 juin 2023 ni allégué devant la juridiction cantonale, n'est pas déterminant. On notera qu'antérieurement à l'assignation litigieuse, les postulations accomplies n'ont pas été jugées insuffisantes et que l'intimé a retrouvé un emploi en mars 2022 en tant qu'agent d'exploitation. Enfin, contrairement à ce que soutient le recourant, les premiers juges n'ont pas requalifié le comportement de l'intimé en raison du montant exigé en restitution. S'ils ont certes mentionné que la suspension de 21 jours, correspondant au montant de 3'760 fr., apparaissait disproportionnée eu égard à la simple négligence commise pour la première fois, ils ont rappelé, à juste titre, que la situation financière d'un assuré ne constituait pas une condition pour apprécier la durée de la suspension (arrêt 8C_675/2014 du 12 décembre 2014 consid. 5.4; arrêt C 128/04 du 20 septembre 2005 consid. 2.3).</w:t>
      </w:r>
    </w:p>
    <w:p>
      <w:r>
        <w:rPr>
          <w:b/>
        </w:rPr>
        <w:t>E. 7.2</w:t>
      </w:r>
    </w:p>
    <w:p>
      <w:r>
        <w:t>Vu ce qui précède, la réduction de la durée de suspension du droit à l'indemnité de chômage opérée en conséquence n'excède pas les limites du pouvoir d'appréciation de la juridiction cantonale. La durée de la suspension de trois jours ne s'écarte ni du barème des suspensions de l' art. 45 al. 3 let. a OACI ni du barème (indicatif) adopté par le SECO (trois à dix jours en cas d'inobservation d'autres instructions de l'ORP; cf. consid. 4.3 supra). La cour cantonale s'est prononcée en tenant compte des circonstances du cas concret, sans que l'on puisse lui faire grief d'avoir abusé de son pouvoir d'appréciation.</w:t>
      </w:r>
    </w:p>
    <w:p>
      <w:r>
        <w:t>Le recours se révèle ainsi mal fondé.</w:t>
      </w:r>
    </w:p>
    <w:p>
      <w:r>
        <w:rPr>
          <w:b/>
        </w:rPr>
        <w:t>E. 8</w:t>
      </w:r>
    </w:p>
    <w:p>
      <w:r>
        <w:t>Bien qu'il succombe, le recourant ne peut se voir imposer des frais judiciaires ( art. 66 al. 4 LTF ). Il ne se justifie pas d'octroyer des dépens à l'intimé qui n'est pas représenté ( art. 68 al. 1 et 2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