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8C_373/2019 vom 19. Juni 2019</w:t>
      </w:r>
    </w:p>
    <w:p>
      <w:r>
        <w:t>Bundesgericht, 2019-06-19, DE</w:t>
      </w:r>
    </w:p>
    <w:p>
      <w:r>
        <w:rPr>
          <w:b/>
        </w:rPr>
        <w:t xml:space="preserve">Quelle: </w:t>
      </w:r>
      <w:r>
        <w:t>https://mcp.opencaselaw.ch/entscheid/bger_8C_373_2019</w:t>
      </w:r>
    </w:p>
    <w:p>
      <w:r>
        <w:t>FR: TF 8C_373/2019 du 19 juin 2019</w:t>
      </w:r>
    </w:p>
    <w:p>
      <w:r>
        <w:t>IT: TF 8C_373/2019 del 19 giugno 2019</w:t>
      </w:r>
    </w:p>
    <w:p>
      <w:pPr>
        <w:pStyle w:val="Heading2"/>
      </w:pPr>
      <w:r>
        <w:t>Volltext</w:t>
      </w:r>
    </w:p>
    <w:p>
      <w:r>
        <w:t>Bundesgericht</w:t>
      </w:r>
    </w:p>
    <w:p>
      <w:r>
        <w:t>Tribunal fédéral</w:t>
      </w:r>
    </w:p>
    <w:p>
      <w:r>
        <w:t>Tribunale federale</w:t>
      </w:r>
    </w:p>
    <w:p>
      <w:r>
        <w:t>Tribunal federal</w:t>
      </w:r>
    </w:p>
    <w:p>
      <w:r>
        <w:t>8C_373/2019</w:t>
      </w:r>
    </w:p>
    <w:p>
      <w:r>
        <w:t>Urteil vom 19. Juni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9. April 2019 (AL.2019.00005).</w:t>
      </w:r>
    </w:p>
    <w:p>
      <w:r>
        <w:t>Nach Einsicht</w:t>
      </w:r>
    </w:p>
    <w:p>
      <w:r>
        <w:t>in die Beschwerde vom 28. Mai 2019 (Poststempel) gegen den Entscheid AL.2019.00005 des Sozialversicherungsgerichts des Kantons Zürich vom 9. April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Beschwerdegegnerin verfügte Einstellung in der Anspruchsberechtigung für acht Tage ab dem 1. Oktober 2018 mit der Begründung bestätigte, die vom Beschwerdeführer während der Kontrollperiode September 2018 ausgewiesenen Arbeitsbemühungen seien in quantitativer Hinsicht klar ungenügend,</w:t>
      </w:r>
    </w:p>
    <w:p>
      <w:r>
        <w:t>dass es sich dabei mit den Parteivorbringen einlässlich auseinandersetzte,</w:t>
      </w:r>
    </w:p>
    <w:p>
      <w:r>
        <w:t>dass der Beschwerdeführer das von der Vorinstanz zu seinen Vorbringen Erwogene kritisiert, ohne indessen zugleich aufzeigen, inwiefern das kantonale Gericht dabei von offenkundig unrichtigen Sachverhaltsfeststellungen ausgegangen sei und das gestützt darauf Erwogene gegen Bundesrecht verstossen soll,</w:t>
      </w:r>
    </w:p>
    <w:p>
      <w:r>
        <w:t>dass es insbesondere nicht ausreicht, verfassungsmässige Rechte anzurufen, ohne zugleich aufzuzeigen, inwiefern diese im konkreten Fall verletzt sein sollen,</w:t>
      </w:r>
    </w:p>
    <w:p>
      <w:r>
        <w:t>dass die Beschwerde insgesamt als offensichtlich rein appellatorisch und damit unzureichend begründet im Sinne des oben Dargelegten zu werten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der Unia Arbeitslosenkasse, Zürich, schriftlich mitgeteilt.</w:t>
      </w:r>
    </w:p>
    <w:p>
      <w:r>
        <w:t>Luzern, 19.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