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373/2013 vom 11. März 2014</w:t>
      </w:r>
    </w:p>
    <w:p>
      <w:r>
        <w:t>Bundesgericht, 2014-03-11, FR</w:t>
      </w:r>
    </w:p>
    <w:p>
      <w:r>
        <w:rPr>
          <w:b/>
        </w:rPr>
        <w:t xml:space="preserve">Quelle: </w:t>
      </w:r>
      <w:r>
        <w:t>https://mcp.opencaselaw.ch/entscheid/bger_8C_373_2013</w:t>
      </w:r>
    </w:p>
    <w:p>
      <w:r>
        <w:t>FR: TF 8C 373/2013 du 11 mars 2014</w:t>
      </w:r>
    </w:p>
    <w:p>
      <w:r>
        <w:t>IT: TF 8C 373/2013 del 11 marzo 2014</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28 septembre 2012, à supprimer le droit du recourant à des prestations d'assurance (traitement médical et indemnité journalière) à compter du 6 juin 2011.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8C_959/2011 du 19 décembre 2012 consid. 2; 8C_522/2011 du 6 juillet 2012 consid. 2; 8C_115/2011 du 26 janvier 2012 consid. 2).</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1994 n° U 206 p. 326 consid. 3b,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a été causé ou aggravé par l'accident.</w:t>
      </w:r>
    </w:p>
    <w:p>
      <w:r>
        <w:rPr>
          <w:b/>
        </w:rPr>
        <w:t>E. 3.3</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o U 378 p. 190 consid. 3, n o U 379 p. 192 consid. 2a; arrêts 8C_1003/2010 du 22 novembre 2011 consid. 1.3; 8C_486/2007 du 4 avril 2008 consid. 4.3.1).</w:t>
      </w:r>
    </w:p>
    <w:p>
      <w:r>
        <w:rPr>
          <w:b/>
        </w:rPr>
        <w:t>E. 4</w:t>
      </w:r>
    </w:p>
    <w:p>
      <w:r>
        <w:t>L'intimée a supprimé le droit du recourant aux prestations d'assurance à partir du 6 juin 2011, date de la reprise du travail à 100 %, motif pris que les troubles persistant après cette date, à savoir des lombalgies séquellaires à une opération de discectomie destinée à soigner une hernie discale d'origine exclusivement maladive, n'étaient pas dus à l'accident du 17 décembre 2010. De son côté, la cour cantonale a constaté que le recourant avait été opéré d'une hernie discale L4-L5 en 2006 (soit à une époque où l'intéressé n'était pas assuré obligatoirement contre le risque d'accident auprès de l'intimée). Par la suite, l'intéressé a annoncé deux accidents à la CNA: le 17 avril 2009, lors d'une chute, il a subi un mouvement de torsion secondaire au niveau rachidien, mais n'a pas présenté de lésion objectivable; le 17 décembre 2010, il a ressenti une douleur au dos en voulant déplacer une rampe. Selon la juridiction cantonale, ces deux accidents qui ne revêtent pas une importance particulière, ne peuvent pas être considérés comme des événements de nature à entraîner une lésion du disque intervertébral. En outre, en ce qui concerne le second accident, l'assuré n'a pas subi une incapacité de travail immédiatement après le 17 décembre 2010 et la discotomie microchirurgicale L5-S1 a été pratiquée en urgence le 12 février 2011 seulement par le docteur R.________. Aussi la juridiction précédente est-elle d'avis que cet état de fait corrobore les conclusions du docteur A.________, selon lesquelles l'événement du 17 décembre 2010 constituait seulement une décompensation symptomatique d'une hernie discale préexistante. En outre, elle a fait sien le point de vue du docteur S.________, d'après lequel il était difficile de retenir, au degré de la probabilité, une relation de causalité entre ledit événement et une aggravation durable des discopathies préexistantes; certes, celui-ci a pu jouer un rôle révélateur mais il ne produisait plus d'effet au moment de l'intervention chirurgicale au mois de février 2011. Par ailleurs, la cour cantonale a considéré que les conclusions des médecins prénommés n'étaient pas remises en cause par l'avis du docteur R.________, lequel avait indiqué que la discotomie microchirurgicale L5-S1 pratiquée le 12 février 2011 avait été rendue nécessaire par une hernie discale post-traumatique située à ce niveau (rapport du 23 juin 2011). A cet égard, elle a retenu qu'il y avait une contradiction dans les observations du médecin prénommé en ce sens qu'il qualifie l'évolution de satisfaisante, tout en indiquant la persistance de douleurs lombaires nécessitant une nouvelle intervention (rapport du 20 septembre 2011).</w:t>
      </w:r>
    </w:p>
    <w:p>
      <w:r>
        <w:rPr>
          <w:b/>
        </w:rPr>
        <w:t>E. 5.1</w:t>
      </w:r>
    </w:p>
    <w:p>
      <w:r>
        <w:t>Par un premier moyen, le recourant reproche à la cour cantonale d'avoir écarté sommairement ses critiques tendant à démontrer que les avis des docteurs S.________ et A.________ sont dénués de toute force probante. Sur ce point, il fait valoir que ces appréciations ne reposent pas sur un examen personnel, que le docteur A.________ a changé d'opinion au sujet du lien de causalité et que les deux médecins prénommés ont été consultés par l'assureur-accidents.</w:t>
      </w:r>
    </w:p>
    <w:p>
      <w:r>
        <w:rPr>
          <w:b/>
        </w:rPr>
        <w:t>E. 5.2</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5.3</w:t>
      </w:r>
    </w:p>
    <w:p>
      <w:r>
        <w:t>En l'occurrence, le grief du recourant n'est pas fondé. Contrairement à ce qu'il soutient, le docteur A.________ n'a pas changé d'opinion au sujet du lien de causalité. Dans son premier rapport du 10 novembre 2011, il a simplement indiqué qu'il n'était pas en mesure de se prononcer sur ce point en l'état du dossier médical et il a demandé un complément d'enquête au service médical des agences de la CNA. Le docteur S.________ a fait suite à cette requête en établissant son rapport du 28 novembre 2011. En outre, d'après la jurisprudence précitée, le fait que les docteurs A.________ et S.________ ont été consultés par l'intimée n'a pas d'incidence sur la valeur probante de leurs conclusions. On ne saurait par ailleurs attacher une importance déterminante à l'absence d'un examen médical personnel de l'assuré lorsque, comme en l'occurrence, les médecins consultés ont eu accès à un dossier médical contenant tous les documents nécessaires pour trancher en connaissance de cause le point de savoir si une hernie discale a été provoquée par un accident ou si elle a été seulement déclenchée par cet événement. En effet, les médecins prénommés ont pris en considération l'ensemble des pièces du dossier médical, lequel contient notamment un compte-rendu opératoire du 14 février 2011 et de nombreux documents radiologiques (IRM de la colonne lombaire [du 29 juin 2011] et de la colonne lombo-sacrée [du 31 janvier 2011]; clichés fonctionnels de la colonne lombaire [du 24 mars 2012]; rapport d'infiltration des articulations interfacettaires postérieures L5-S1 [du 28 juillet 2011]).</w:t>
      </w:r>
    </w:p>
    <w:p>
      <w:r>
        <w:rPr>
          <w:b/>
        </w:rPr>
        <w:t>E. 6.1</w:t>
      </w:r>
    </w:p>
    <w:p>
      <w:r>
        <w:t>Par un deuxième moyen, le recourant reproche à la juridiction cantonale d'avoir écarté l'avis du docteur R.________ au seul motif qu'il y avait une contradiction dans les observations de ce médecin, en ce sens qu'il qualifie l'évolution de satisfaisante, tout en indiquant la persistance de douleurs lombaires nécessitant une nouvelle intervention. Selon l'intéressé, le médecin prénommé est à même de dire si les lombalgies sont liées ou non à la discotomie L5-S1 gauche et il n'y a aucune contradiction à indiquer chez un patient une évolution favorable dans son ensemble, à l'exception d'un seul point.</w:t>
      </w:r>
    </w:p>
    <w:p>
      <w:r>
        <w:rPr>
          <w:b/>
        </w:rPr>
        <w:t>E. 6.2</w:t>
      </w:r>
    </w:p>
    <w:p>
      <w:r>
        <w:t>Dans son rapport du 14 septembre 2012, le docteur A.________ a indiqué que pour admettre une relation de causalité au moins partielle (dans la mesure où généralement le disque est déjà porteur d'une altération dégénérative) entre un accident et le développement d'une hernie discale, il faut que trois critères soient remplis, à savoir: - l'existence d'un mécanisme accidentel "adéquat" ou "majeur", ayant induit un mécanisme combiné de compression/extension; - l'apparition rapide d'une radiculopathie typique en relation avec la localisation herniaire; - l'absence de symptomatologie préalable à l'accident en rapport avec la hernie discale diagnostiquée. Au sujet de l'accident survenu le 17 avril 2009, le docteur A.________ a indiqué que cet événement ne constituait pas un traumatisme majeur, qu'il n'avait provoqué aucune lésion d'étiologie traumatique, même de nature contusive, et que le syndrome algique aigu s'était atténué rapidement, au point que l'assuré avait indiqué le 28 mai 2009, dans sa réponse au questionnaire de la CNA, que le traitement des suites de l'accident était terminé. Une fois l'épisode aigu passé, l'intéressé n'avait pas présenté de symptomatologie particulière au niveau lombaire. Aussi le médecin prénommé est-il d'avis que cet accident n'a pas entraîné de troubles majeurs ou de longue durée et qu'en l'absence de lésions traumatiques ressortant de l'IRM lombaire réalisée le 22 avril 2009, il n'y avait pas de motif d'admettre que cet événement avait eu des séquelles. Par ailleurs, celui-ci n'avait entraîné aucune décompensation structurelle de l'état préexistant à l'accident, à savoir un status postopératoire (discectomie L4-L5), ainsi qu'une discopathie L5-S1 qui avaient été objectivés lors de l'examen radiologique susmentionné. Quant au point de savoir si l'accident du 17 avril 2009 était à l'origine d'une décompensation symptomatique de l'état préexistant, il pouvait être laissé indécis, dès lors que celle-ci était complètement résorbée le 28 mai 2009 et qu'aucun symptôme n'a été ensuite annoncé jusqu'à la survenance du deuxième accident, le 17 décembre 2010. En ce qui concerne ce deuxième accident, le docteur A.________ s'est référé à la description de l'accident donnée par l'assuré, selon laquelle il avait saisi la rampe de chargement en aluminium d'un poids approximatif de 30 kg pour la tirer en reculant et était tombé après avoir trébuché sur un tuyau. Selon ce médecin, le fait que l'intéressé est tombé en tenant encore la rampe - qu'il ne portait pas mais qu'il tirait - ne permet de conclure que sa colonne lombaire a subi une charge significativement supérieure à celle découlant de sa propre chute. Aussi est-il d'avis que l'événement en question n'était pas de nature à entraîner une décompensation structurelle - sous la forme d'une herniation discale aiguë traumatique - de la discopathie L5-S1 préexistante. Par ailleurs, même si une douleur de type sciatalgique à gauche est apparue immédiatement après l'accident, comme l'a déclaré l'assuré, celui-ci a attendu plusieurs semaines avant de consulter un médecin et a pu poursuivre son activité professionnelle. Le docteur A.________ infère de ces circonstances qu'une telle période de latence n'est absolument pas le signe d'une compression radiculaire aiguë sur hernie discale traumatique mais qu'elle évoque bien plutôt une décompensation symptomatique de la hernie discale L5-S1 préexistante, dont les effets sont limités dans le temps. Cette symptomatologie était encore au moins partiellement en rapport avec l'accident le 12 février 2011, date de l'opération de discotomie microchirurgicale L5-S1 effectuée par le docteur R.________ et dont la prise en charge incombait donc à l'assureur-accidents. Etant donné l'évolution postopératoire favorable, avec reprise de l'activité en plein à partir du 6 juin 2011, le docteur A.________ est d'avis que le statu quo sine a été atteint à cette date.</w:t>
      </w:r>
    </w:p>
    <w:p>
      <w:r>
        <w:rPr>
          <w:b/>
        </w:rPr>
        <w:t>E. 6.3</w:t>
      </w:r>
    </w:p>
    <w:p>
      <w:r>
        <w:t>Cet avis médical est convaincant. Il prend en considération l'ensemble des constatations objectives ressortant des rapports d'examens radiologiques versés au dossier et contient des conclusions dûment motivées. En outre, il n'est pas remis en cause par le point de vue du docteur R.________, lequel indique, sans aucune motivation, l'existence d'une hernie discale post-traumatique, ainsi que l'absence d'un facteur étranger à l'accident susceptible d'influencer le processus de guérison (rapports des 21 mars, 31 mai, 23 juin et 20 septembre 2011). Au demeurant, l'avis du docteur A.________ est corroboré par le docteur S.________, selon lequel l'existence d'une relation de causalité entre l'événement du 17 décembre 2010 et une aggravation durable des discopathies préexistantes apparaît peu probable.</w:t>
      </w:r>
    </w:p>
    <w:p>
      <w:r>
        <w:rPr>
          <w:b/>
        </w:rPr>
        <w:t>E. 6.4</w:t>
      </w:r>
    </w:p>
    <w:p>
      <w:r>
        <w:t>Evoquant le déroulement de l'accident du 17 décembre 2010, le recourant allègue qu'au moment de sa chute sur les fesses, il tenait une plaque en aluminium d'un poids de 30 kg à 40 kg et que cette masse supplémentaire a fortement accentué l'effet de la chute, de sorte que l'accident était de nature à entraîner une lésion du disque intervertébral. En l'occurrence, il n'est toutefois pas nécessaire de déterminer avec plus de précision les circonstances exactes dans lesquelles s'est déroulée la chute. En effet, même si l'on devait admettre que cet événement était en soi de nature à entraîner une hernie discale, la trop longue période de latence précédant l'apparition des symptômes et la survenance de l'incapacité de travail ne permettrait pas de considérer cette chute comme la cause proprement dite d'une telle atteinte.</w:t>
      </w:r>
    </w:p>
    <w:p>
      <w:r>
        <w:rPr>
          <w:b/>
        </w:rPr>
        <w:t>E. 6.5</w:t>
      </w:r>
    </w:p>
    <w:p>
      <w:r>
        <w:t>Cela étant, l'existence d'un lien de causalité naturelle entre l'atteinte discale aux niveaux L4-L5 et L5-S1 et un événement accidentel doit être niée, sans qu'il soit nécessaire d'ordonner une expertise complémentaire, comme le demande le recourant. Par ailleurs, en ce qui concerne la décompensation symptomatique de la hernie discale L5-S1 déclenchée par l'accident du 17 décembre 2010, il y a lieu de considérer que le statu quo sine était atteint le 6 juin 2011. Dans ces conditions, l'intimée était fondée à supprimer le droit du recourant à des prestations d'assurance (traitement médical et indemnité journalière) à partir de cette date. A cet égard, il sied d'ailleurs de rappeler qu'elle a renoncé à réclamer le remboursement des frais de traitement pris en charge après le 6 juin 2011.</w:t>
      </w:r>
    </w:p>
    <w:p>
      <w:r>
        <w:rPr>
          <w:b/>
        </w:rPr>
        <w:t>E. 6.6</w:t>
      </w:r>
    </w:p>
    <w:p>
      <w:r>
        <w:t>Par un moyen subsidiaire, le recourant reproche à l'intimée un comportement contradictoire en ce sens qu'elle a d'abord alloué des prestations sans formuler la moindre réserve, avant de requérir l'avis du docteur A.________ au moment où le docteur R.________ a proposé une nouvelle intervention au mois de septembre 2011. Dans la mesure où il entend ainsi se prévaloir d'une violation de son droit à la protection de la bonne foi expressément consacré à l' art. 9 Cst. , le recourant n'expose pas en quoi les conditions auxquelles un citoyen peut exiger de l'autorité qu'elle respecte ses promesses et évite de se contredire (cf. ATF 131 II 627 consid. 6.1 p. 636 s.; 129 I 161 consid. 4.1 p. 170 et les références) sont en l'occurrence réalisées. Aussi ce grief, qui ne satisfait-il pas aux exigences de motivation posée à l' art. 42 al. 2 LTF , n'est-il pas admissible.</w:t>
      </w:r>
    </w:p>
    <w:p>
      <w:r>
        <w:rPr>
          <w:b/>
        </w:rPr>
        <w:t>E. 7</w:t>
      </w:r>
    </w:p>
    <w:p>
      <w:r>
        <w:t>Vu ce qui précède, le jugement attaqué n'est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