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8C_373/2009 vom 6. Mai 2009</w:t>
      </w:r>
    </w:p>
    <w:p>
      <w:r>
        <w:t>Bundesgericht, 2009-05-06, DE</w:t>
      </w:r>
    </w:p>
    <w:p>
      <w:r>
        <w:rPr>
          <w:b/>
        </w:rPr>
        <w:t xml:space="preserve">Quelle: </w:t>
      </w:r>
      <w:r>
        <w:t>https://mcp.opencaselaw.ch/entscheid/bger_8C_373_2009</w:t>
      </w:r>
    </w:p>
    <w:p>
      <w:r>
        <w:t>FR: TF 8C_373/2009 du 6 mai 2009</w:t>
      </w:r>
    </w:p>
    <w:p>
      <w:r>
        <w:t>IT: TF 8C_373/2009 del 6 maggio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8C_373/2009</w:t>
      </w:r>
    </w:p>
    <w:p>
      <w:r>
        <w:t>Urteil vom 6. Mai 2009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Grünvogel.</w:t>
      </w:r>
    </w:p>
    <w:p>
      <w:r>
        <w:t>Parteien</w:t>
      </w:r>
    </w:p>
    <w:p>
      <w:r>
        <w:t>M.________,</w:t>
      </w:r>
    </w:p>
    <w:p>
      <w:r>
        <w:t>Beschwerdeführerin, vertreten durch Rechtsanwalt Dr. Jürg Baur,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Aufschiebende Wirkung (Invalidenversicherung),</w:t>
      </w:r>
    </w:p>
    <w:p>
      <w:r>
        <w:t>Beschwerde gegen die Verfügung des Sozialversicherungsgerichts des Kantons Zürich vom 2. April 2009.</w:t>
      </w:r>
    </w:p>
    <w:p>
      <w:r>
        <w:t>In Erwägung,</w:t>
      </w:r>
    </w:p>
    <w:p>
      <w:r>
        <w:t>dass die IV-Stelle des Kantons Zürich mit Verfügung vom 24. Februar 2009 die bis anhin M.________ ausgerichtete Invalidenrente auf Ende des folgenden Monats eingestellt und zugleich einer allfälligen Beschwerde die aufschiebende Wirkung entzogen hat,</w:t>
      </w:r>
    </w:p>
    <w:p>
      <w:r>
        <w:t>dass das Sozialversicherungsgericht des Kantons Zürich mit Verfügung vom 2. April 2009 den von der Verwaltung angeordneten Entzug die aufschiebende Wirkung der zwischenzeitig erhobenen Beschwerde bestätigt hat,</w:t>
      </w:r>
    </w:p>
    <w:p>
      <w:r>
        <w:t>dass dagegen am 30. April 2009 (Poststempel) Beschwerde erhoben worden ist,</w:t>
      </w:r>
    </w:p>
    <w:p>
      <w:r>
        <w:t>dass gemäss Art. 98 BGG mit der Beschwerde gegen Entscheide über vorsorgliche Massnahmen - worunter auch die Gewährung oder der Entzug der aufschiebenden Wirkung fällt (Urteile 1C_155/2007 vom 13. September 2007 und 9C_191/2007 vom 8. Mai 2007, letzteres publiziert in: SVR 2007 IV Nr. 43 S. 143; Botschaft vom 28. Februar 2001 zur Totalrevision der Bundesrechtspflege, BBl 2001, S. 4336; Markus Schott, in: Basler Kommentar, Bundesgerichtsgesetz, 2008, N. 15 zu Art. 98; Hansjörg Seiler, in: Bundesgerichtsgesetz [BGG], 2007, N. 7 ff. zu Art. 98; vgl. auch Art. 46 Abs. 2 BGG : "... aufschiebende Wirkung und andere vorsorgliche Massnahmen ...") - nur die Verletzung verfassungsmässiger Rechte gerügt werden kann,</w:t>
      </w:r>
    </w:p>
    <w:p>
      <w:r>
        <w:t>dass das Bundesgericht die Verletzung von verfassungsmässigen Rechten nur insofern prüft, als eine solche Rüge in der Beschwerde vorgebracht und begründet worden ist ( Art. 106 Abs. 2 BGG ), andernfalls auf die Beschwerde nicht eingetreten wird (Urteile 1C_155/2007 vom 13. September 2007 und 9C_191/2007 vom 8. Mai 2007, letzteres publiziert in: SVR 2007 IV Nr. 43 S. 143; Ulrich Meyer, in Basler Kommentar, Bundesgerichtsgesetz, 2008, N. 15 zu Art. 106; Nicolas von Werdt in: Bundesgerichtsgesetz [BGG], 2007, N. 8 zu Art. 106),</w:t>
      </w:r>
    </w:p>
    <w:p>
      <w:r>
        <w:t>dass in der Beschwerde nicht dargelegt wird, dass und inwiefern der angefochtene Entscheid verfassungsmässige Rechte verletzt,</w:t>
      </w:r>
    </w:p>
    <w:p>
      <w:r>
        <w:t>dass überdies auch nicht dargelegt wird, weshalb die Voraussetzungen für ein Eintreten gegen den vorinstanzliche Zwischenentscheid ( Art. 93 BGG ) gegeben sein sollen,</w:t>
      </w:r>
    </w:p>
    <w:p>
      <w:r>
        <w:t>dass daher im vereinfachten Verfahren nach Art. 108 Abs. 1 lit. b BGG auf die Beschwerde nicht einzutreten ist und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6. Mai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