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8C_36/2016 vom 7. Juli 2016</w:t>
      </w:r>
    </w:p>
    <w:p>
      <w:r>
        <w:t>Bundesgericht, 2016-07-07, IT</w:t>
      </w:r>
    </w:p>
    <w:p>
      <w:r>
        <w:rPr>
          <w:b/>
        </w:rPr>
        <w:t xml:space="preserve">Quelle: </w:t>
      </w:r>
      <w:r>
        <w:t>https://mcp.opencaselaw.ch/entscheid/bger_8C_36_2016</w:t>
      </w:r>
    </w:p>
    <w:p>
      <w:r>
        <w:t>FR: TF 8C_36/2016 du 7 juillet 2016</w:t>
      </w:r>
    </w:p>
    <w:p>
      <w:r>
        <w:t>IT: TF 8C_36/2016 del 7 luglio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in materia di diritto pubblico può essere presentato per violazione del diritto ( art. 95 e 96 LTF ). Se il ricorso riguarda, come in concreto, una decisione d'assegnazione o di rifiuto di prestazioni pecuniarie dell'assicurazione militare o dell'assicurazione contro gli infortuni può essere censurato qualsiasi accertamento inesatto o incompleto dei fatti giuridicamente rilevanti ( art. 97 cpv. 2 LTF ); il Tribunale federale in tal caso non è vincolato dall'accertamento dei fatti operato dall'autorità inferiore ( art. 105 cpv. 3 LTF ).</w:t>
      </w:r>
    </w:p>
    <w:p>
      <w:r>
        <w:rPr>
          <w:b/>
        </w:rPr>
        <w:t>E. 2</w:t>
      </w:r>
    </w:p>
    <w:p>
      <w:r>
        <w:t>Oggetto del contendere è la questione se vi sia un nesso di causalità fra l'evento del 31 ottobre 2010 e i disturbi lamentati dal ricorrente.</w:t>
      </w:r>
    </w:p>
    <w:p>
      <w:r>
        <w:rPr>
          <w:b/>
        </w:rPr>
        <w:t>E. 3.1</w:t>
      </w:r>
    </w:p>
    <w:p>
      <w:r>
        <w:t>Il ricorso impropriamente confronta la presente controversia con un'altra fattispecie decisa dal Tribunale delle assicurazioni del Cantone Ticino. Il Tribunale federale infatti non è un'autorità di vigilanza che verifica e confronta in via generale le metodologie di esame nel medesimo campo giuridico svolte dalle autorità giudiziarie precedenti cantonali e federali. Analogamente non hanno alcuna portata le supposizioni dedotte da atti di causa presentati dall'opponente in sede cantonale. Dinanzi al Tribunale federale oggetto di impugnazione è soltanto il giudizio del Tribunale amministrativo (art. 86 cpv. 1 lett. d e cpv. 2 LTF).</w:t>
      </w:r>
    </w:p>
    <w:p>
      <w:r>
        <w:rPr>
          <w:b/>
        </w:rPr>
        <w:t>E. 3.2</w:t>
      </w:r>
    </w:p>
    <w:p>
      <w:r>
        <w:t>In concreto, il ricorrente si confronta, peraltro in maniera disordinata, solo in minima parte con i considerandi del giudizio cantonale. La Corte cantonale, chinandosi sugli esami medici effettuati, si è fondata soprattutto sul referto del 23 luglio 2014 del Dr. med. B.________, specialista in chirurgia ortopedica e traumatologia, il quale è stato ritenuto completo e concludente. Sono stati invece considerati superflui i rapporti dei medici di U.________ (Spagna), segnatamente del Dr. med. C.________, e del Dr. med. D.________. Il ricorrente solleva molte censure, tuttavia nessuna critica è atta a sovvertire le considerazioni del Dr. med. B.________ sulla questione della causalità. Anzi, lo stesso ricorrente dà atto, affermando che non spetta a tali medici esprimersi, che gli specialisti invocati a sostegno delle sue tesi non dicono nulla di particolare sul nesso di causalità tra l'evento del 31 ottobre 2010 e i disturbi alla salute. Per il resto, si può rinviare all'apprezzamento dei giudici grigionesi, i quali hanno considerato correttamente l'intero materiale probatorio ( art. 109 cpv. 3 LTF ).</w:t>
      </w:r>
    </w:p>
    <w:p>
      <w:r>
        <w:rPr>
          <w:b/>
        </w:rPr>
        <w:t>E. 4</w:t>
      </w:r>
    </w:p>
    <w:p>
      <w:r>
        <w:t>Ne segue che il ricorso, manifestamente infondato, deve essere respinto secondo la procedura semplificata dell' art. 109 cpv. 1 lett. a LTF . 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